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e473" w14:textId="51fe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2018 года № 33/2 -VI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17 мая 2019 года № 40/2-VI. Зарегистрировано Департаментом юстиции Восточно-Казахстанской области 24 мая 2019 года № 5968. Утратило силу решением Шемонаихинского районного маслихата Восточно-Казахстанской области от 13 января 2020 года № 49/2-VI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апреля 2019 года № 39/2- 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 VI "О бюджете Шемонаихинского района на 2019-2021 годы" (зарегистрировано в Реестре государственной регистрации нормативных правовых актов за № 5906)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2018 года № 33/2-VI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5-19-203,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442 237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153 376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288 861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467 069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-24 832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24 832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48 589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22 760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25 750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51 976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- 3 387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3 387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3 387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126 839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23 826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102 983 тысячи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131 896,5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33 732 тысячи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16 998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16 734 тысячи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36 636,5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- 2 904,5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2 904,5 тысячи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2 904,5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36 485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 тысячи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28 453 тысячи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38 356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-1 871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 тысяча,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1 871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Выдрихинского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41 025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31 065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41 947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- 922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тысячи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37 874 тысячи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16 778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21 096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43 299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- 5 425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5 425 тысяч тенге, в том числе: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5 425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2019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131896,5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2019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2019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