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b597" w14:textId="582b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25 февраля 2019 года № 45. Зарегистрировано Департаментом юстиции Западно-Казахстанской области 26 февраля 2019 года № 5550.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 октября 2018 года №408 "Об утверждении Правил субсидирования повышения продуктивности и качества продукции аквакультуры (рыбоводства)" (зарегистрированное в Реестре государственной регистрации нормативных правовых актов за №17583)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продуктивности и качества продукции аквакультуры (рыбоводства).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26 ноября 2018 года №270 "Об утверждении объемов субсидирования повышения продуктивности и качества продукции аквакультуры (рыбоводства)" (зарегистрированное в Реестре государственной регистрации нормативных правовых актов за №5418, опубликованное 12 декабря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Искалиева Г.Н.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февраля 2019 года № 45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продукции,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кг продукции аквакультуры (рыбоводства),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кг продукции,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