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c9b30d" w14:textId="3c9b30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регламентов государственных услуг "Субсидирование операционных расходов микрофинансовых организаций" и "Комиссия по гарантированию микрокредитов"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Западно-Казахстанской области от 29 октября 2019 года № 279. Зарегистрировано Департаментом юстиции Западно-Казахстанской области 30 октября 2019 года № 5848. Утратило силу постановлением акимата Западно-Казахстанской области от 20 мая 2020 года № 109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Западно-Казахстанской области от 20.05.2020 </w:t>
      </w:r>
      <w:r>
        <w:rPr>
          <w:rFonts w:ascii="Times New Roman"/>
          <w:b w:val="false"/>
          <w:i w:val="false"/>
          <w:color w:val="ff0000"/>
          <w:sz w:val="28"/>
        </w:rPr>
        <w:t>№ 109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Законами Республики Казахстан от 23 января 2001 года </w:t>
      </w:r>
      <w:r>
        <w:rPr>
          <w:rFonts w:ascii="Times New Roman"/>
          <w:b w:val="false"/>
          <w:i w:val="false"/>
          <w:color w:val="000000"/>
          <w:sz w:val="28"/>
        </w:rPr>
        <w:t>"О 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15 апреля 2013 года </w:t>
      </w:r>
      <w:r>
        <w:rPr>
          <w:rFonts w:ascii="Times New Roman"/>
          <w:b w:val="false"/>
          <w:i w:val="false"/>
          <w:color w:val="000000"/>
          <w:sz w:val="28"/>
        </w:rPr>
        <w:t>"О государственных услугах"</w:t>
      </w:r>
      <w:r>
        <w:rPr>
          <w:rFonts w:ascii="Times New Roman"/>
          <w:b w:val="false"/>
          <w:i w:val="false"/>
          <w:color w:val="000000"/>
          <w:sz w:val="28"/>
        </w:rPr>
        <w:t>, акимат Западно-Казахстанской области 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Утвердить прилагаемые регламенты государственных услуг: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"Субсидирование операционных расходов микрофинансовых организаций"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"Комиссия по гарантированию микрокредитов"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Государственному учреждению "Управление сельского хозяйства Западно-Казахстанской области" (Есенгалиев Б.А.) обеспечить государственную регистрацию данного постановления в органах юстиции.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Контроль за исполнением настоящего постановления возложить на первого заместителя акима Западно-Казахстанской области Манкеева М.Н.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Настоящее постановление вводится в действие по истечении десяти календарных дней после дня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Западно-Казахстанской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 Искалиев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октября 2019 года № 279</w:t>
            </w:r>
          </w:p>
        </w:tc>
      </w:tr>
    </w:tbl>
    <w:bookmarkStart w:name="z12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"Субсидирование операционных расходов микрофинансовых организаций"</w:t>
      </w:r>
    </w:p>
    <w:bookmarkEnd w:id="5"/>
    <w:bookmarkStart w:name="z13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Государственная услуга "Субсидирование операционных расходов микрофинансовых организаций" (далее - государственная услуга).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Государственная услуга оказывается государственным учреждением "Управление сельского хозяйства Западно-Казахстанской области" (далее – услугодатель)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стандартом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"Субсидирование операционных расходов микрофинансовых организаций", утвержденного приказом исполняющего обязанности Министра сельского хозяйства Республики Казахстан от 27 августа 2019 года №319 "Об утверждении стандартов государственных услуг "Субсидирование операционных расходов микрофинансовых организаций" и "Комиссия по гарантированию микрокредитов" (зарегистрирован в Реестре государственной регистрации нормативных правовых актов № 19338) (далее – Стандарт).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Форма оказания государственной услуги: электронная.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Государственная услуга оказывается бесплатно юридическим лицам (далее – услугополучатель).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Прием заявок и выдача результатов оказания государственной услуги осуществляются через веб-портал "электронного правительства" www.egov.kz (далее – портал).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Результат оказания государственной услуги – уведомление о перечислении субсидии либо мотивированный отказ в предоставлении государственной услуги в случаях и по основаниям,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пунктом 10 </w:t>
      </w:r>
      <w:r>
        <w:rPr>
          <w:rFonts w:ascii="Times New Roman"/>
          <w:b w:val="false"/>
          <w:i w:val="false"/>
          <w:color w:val="000000"/>
          <w:sz w:val="28"/>
        </w:rPr>
        <w:t>Стандарта.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услуги: электронная.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Услугополучателю направляется уведомление о результате оказания государственной услуги в форме электронного документа, подписанного электронной цифровой подписью (далее - ЭЦП) услугодателя,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Стандарту. Уведомление направляется на адрес электронной почты, указанный услугополучателем при регистрации в информационной системе субсидирования, также "в личный кабинет" информационной системы субсидирования.</w:t>
      </w:r>
    </w:p>
    <w:bookmarkEnd w:id="14"/>
    <w:bookmarkStart w:name="z22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 (сотрудников)</w:t>
      </w:r>
      <w:r>
        <w:br/>
      </w:r>
      <w:r>
        <w:rPr>
          <w:rFonts w:ascii="Times New Roman"/>
          <w:b/>
          <w:i w:val="false"/>
          <w:color w:val="000000"/>
        </w:rPr>
        <w:t>услугодателя в процессе оказания государственной услуги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Основанием для начала процедуры (действия) по оказанию государственной услуги является представление в информационную систему субсидирования заявки на субсидирование операционных расходов микрофинансовых организаций в форме электронного документа, удостоверенного ЭЦП услугополучателя,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Стандарту.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Подтверждением принятия заявки является соответствующий статус в "личном кабинете" услугополучателя в информационной системе субсидирования о принятии запроса для оказания государственной услуги.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 Содержание каждой процедуры (действия), входящей в состав процесса оказания государственной услуги, длительность его выполнения: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организация микрокредитования в течение 1 (одного) рабочего дня с момента поступления заявки подтверждает информацию, указанную услугополучателем в заявке или отказывает в подтверждении, в случае недостоверности данных.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– уведомление о подтверждении заявки или отказывает в подтверждении;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ответственный исполнитель услугодателя в течение 1 (одного) рабочего дня с момента регистрации заявки подтверждает ее принятие путем подписания с использованием ЭЦП соответствующего уведомления. Данное уведомление становится доступным в Личном кабинете услугополучателя в информационной системе субсидирования в случае самостоятельной регистрации.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Отказ в предоставлении субсидирования осуществляется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19-1 Закона Республики Казахстан от 15 апреля 2013 года "О государственных услугах".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– направление уведомления о принятии заявки либо мотивированный отказ;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услугодателя в соответствии с Планом финансирования формирует в информационной системе субсидирования платежные поручения на выплату субсидий, загружаемые в информационную систему "Казначейство-Клиент", в течение 1 (одного) рабочего дня после подачи заявки.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заявкам, в которых объем субсидий превышает объем бюджетных средств, предусмотренных в Плане финансирования на соответствующий месяц, выплата субсидий осуществляется в следующем месяце.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– формирование платежных поручений на выплату субсидий;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отдел финансирования агропромышленного комплекса услугодателя осуществляет оплату субсидий.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– осуществление оплаты субсидий.</w:t>
      </w:r>
    </w:p>
    <w:bookmarkEnd w:id="28"/>
    <w:bookmarkStart w:name="z36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 (сотрудников) услугодателя в процессе оказания государственной услуги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 Перечень структурных подразделений (сотрудников) услугодателя, которые участвуют в процессе оказания государственной услуги: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организация микрокредитования;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ответственный исполнитель услугодателя;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отдел финансирования агропромышленного комплекса услугодателя.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 Подробное описание последовательности процедур (действий), взаимодействий структурных подразделений (сотрудников) услугодателя в процессе оказания государственной услуги отражается в справочнике бизнес-процессов оказания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регламента государственной услуги "Субсидирование операционных расходов микрофинансовых организаций" (далее – Регламент).</w:t>
      </w:r>
    </w:p>
    <w:bookmarkEnd w:id="34"/>
    <w:bookmarkStart w:name="z42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Описание порядка взаимодействия с Государственной корпорацией и (или) иными услугодателями, а также порядка использования информационных систем в процессе оказания государственной услуги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 Описание порядка обращения и последовательности процедур (действий) услугополучателя при оказании государственной услуги через портал: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услугополучатель осуществляет регистрацию на портале с помощью бизнес-идентификационного номера (далее – БИН) и пароля (осуществляется для незарегистрированных услугополучателей на портале);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процесс 1 – ввод услугополучателем БИН и пароля (процесс авторизации) на портале для получения государственной услуги;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условие 1 – проверка на портале подлинности данных о зарегистрированном услугополучателе через БИН и пароль;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процесс 2 – формирование порталом сообщения об отказе в авторизации в связи с имеющимися нарушениями в данных услугополучателя;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процесс 3 – выбор услугополучателем государственной услуги, указанной в настоящем регламенте, вывод на экран формы запроса для оказания государственной услуги и заполнение услугополучателем формы с учетом ее структуры и форматных требований, выбор услугополучателем регистрационного свидетельства ЭЦП для удостоверения (подписания) запроса;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условие 2 – проверка на портале срока действия регистрационного свидетельства ЭЦП и отсутствия в списке отозванных (аннулированных) регистрационных свидетельств, а также соответствия идентификационных данных между БИН указанным в запросе и БИН указанным в регистрационном свидетельстве ЭЦП;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процесс 4 – формирование сообщения об отказе в запрашиваемой государственной услуге в связи с не подтверждением подлинности ЭЦП услугополучателя;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процесс 5 – направление электронного документа (запроса услугополучателя), удостоверенного (подписанного) ЭЦП услугополучателем через шлюз "электронного правительства" (далее – ШЭП) в автоматизированное рабочее место регионального шлюза электронного правительства (далее - АРМ РШЭП) для обработки запроса услугодателем;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условие 3 – проверка услугодателем заявки (переводной заявки) представленной услугополучателем;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процесс 6 – формирование сообщения об отказе в запрашиваемой государственной услуге в связи с имеющимися нарушениями в заявке (переводной заявки) услугополучателя;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процесс 7 – получение услугополучателем результата государственной услуги (уведомление в форме электронного документа), сформированного порталом. Результат оказания государственной услуги или мотивированный ответ об отказе в оказании государственной услуги направляется услугополучателю в "личный кабинет" в форме электронного документа, удостоверенного ЭЦП уполномоченного лица услугодателя.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использования информационных систем в процессе оказания государственной услуги через портал приведены в 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 Порядок обжалования решений, действий (бездействий) центральных государственных органов, а также услугодателя и (или) его должностных лиц по вопросам оказания государственных услуг осуществляется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главой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 Иные требования с учетом особенностей оказания государственной услуги, в том числе оказываемой в электронной форме осуществляется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главой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bookmarkEnd w:id="5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"Субсидирование операционных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расходов микрофинансовых организаций"</w:t>
            </w:r>
          </w:p>
        </w:tc>
      </w:tr>
    </w:tbl>
    <w:bookmarkStart w:name="z59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 xml:space="preserve">"Субсидирование операционных расходов микрофинансовых организаций" </w:t>
      </w:r>
    </w:p>
    <w:bookmarkEnd w:id="51"/>
    <w:bookmarkStart w:name="z6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52"/>
    <w:p>
      <w:pPr>
        <w:spacing w:after="0"/>
        <w:ind w:left="0"/>
        <w:jc w:val="both"/>
      </w:pPr>
      <w:r>
        <w:drawing>
          <wp:inline distT="0" distB="0" distL="0" distR="0">
            <wp:extent cx="7810500" cy="8737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873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"Субсидирование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операционных расходов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микрофинансовых организаций"</w:t>
            </w:r>
          </w:p>
        </w:tc>
      </w:tr>
    </w:tbl>
    <w:bookmarkStart w:name="z62" w:id="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Порядок использования информационных систем в процессе оказания государственной услуги через портал </w:t>
      </w:r>
    </w:p>
    <w:bookmarkEnd w:id="53"/>
    <w:bookmarkStart w:name="z63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54"/>
    <w:p>
      <w:pPr>
        <w:spacing w:after="0"/>
        <w:ind w:left="0"/>
        <w:jc w:val="both"/>
      </w:pPr>
      <w:r>
        <w:drawing>
          <wp:inline distT="0" distB="0" distL="0" distR="0">
            <wp:extent cx="7810500" cy="3568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56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4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55"/>
    <w:p>
      <w:pPr>
        <w:spacing w:after="0"/>
        <w:ind w:left="0"/>
        <w:jc w:val="both"/>
      </w:pPr>
      <w:r>
        <w:drawing>
          <wp:inline distT="0" distB="0" distL="0" distR="0">
            <wp:extent cx="6756400" cy="6045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756400" cy="604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октября 2019 года № 279</w:t>
            </w:r>
          </w:p>
        </w:tc>
      </w:tr>
    </w:tbl>
    <w:bookmarkStart w:name="z66" w:id="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"Комиссия по гарантированию микрокредитов"</w:t>
      </w:r>
    </w:p>
    <w:bookmarkEnd w:id="56"/>
    <w:bookmarkStart w:name="z67" w:id="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57"/>
    <w:bookmarkStart w:name="z68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Государственная услуга "Комиссия по гарантированию микрокредитов" (далее - государственная услуга).</w:t>
      </w:r>
    </w:p>
    <w:bookmarkEnd w:id="58"/>
    <w:bookmarkStart w:name="z69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Государственная услуга оказывается государственным учреждением "Управление сельского хозяйства Западно-Казахстанской области" (далее – услугодатель)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стандартом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"Комиссия по гарантированию микрокредитов", утвержденного приказом исполняющего обязанности Министра сельского хозяйства Республики Казахстан от 27 августа 2019 года №319 "Об утверждении стандартов государственных услуг "Субсидирование операционных расходов микрофинансовых организаций" и "Комиссия по гарантированию микрокредитов" (зарегистрирован в Реестре государственной регистрации нормативных правовых актов № 19338) (далее – Стандарт).</w:t>
      </w:r>
    </w:p>
    <w:bookmarkEnd w:id="59"/>
    <w:bookmarkStart w:name="z70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Форма оказания государственной услуги: электронная.</w:t>
      </w:r>
    </w:p>
    <w:bookmarkEnd w:id="60"/>
    <w:bookmarkStart w:name="z71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Государственная услуга оказывается бесплатно юридическим лицам (далее – услугополучатель).</w:t>
      </w:r>
    </w:p>
    <w:bookmarkEnd w:id="61"/>
    <w:bookmarkStart w:name="z72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Прием заявок и выдача результатов оказания государственной услуги осуществляются через веб-портал "электронного правительства" www.egov.kz (далее – портал).</w:t>
      </w:r>
    </w:p>
    <w:bookmarkEnd w:id="62"/>
    <w:bookmarkStart w:name="z73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 Результат оказания государственной услуги – уведомление о перечислении комиссии либо мотивированный отказ в предоставлении государственной услуги в случаях и по основаниям,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bookmarkEnd w:id="63"/>
    <w:bookmarkStart w:name="z74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услуги: электронная.</w:t>
      </w:r>
    </w:p>
    <w:bookmarkEnd w:id="64"/>
    <w:bookmarkStart w:name="z75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Услугополучателю направляется уведомление о результате оказания государственной услуги в форме электронного документа, подписанного электронной цифровой подписью (далее - ЭЦП) услугодателя,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Стандарту. Уведомление направляется на адрес электронной почты, указанный услугополучателем при регистрации в информационной системе субсидирования, также "в личный кабинет" информационной системы субсидирования.</w:t>
      </w:r>
    </w:p>
    <w:bookmarkEnd w:id="65"/>
    <w:bookmarkStart w:name="z76" w:id="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 (сотрудников) услугодателя в процессе оказания государственной услуги</w:t>
      </w:r>
    </w:p>
    <w:bookmarkEnd w:id="66"/>
    <w:bookmarkStart w:name="z77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 Основанием для начала процедуры (действия) по оказанию государственной услуги является представление в информационную систему субсидирования заявку на получение комиссии в форме электронного документа, удостоверенного ЭЦП услугополучателя,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Стандарту.</w:t>
      </w:r>
    </w:p>
    <w:bookmarkEnd w:id="67"/>
    <w:bookmarkStart w:name="z78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Подтверждением принятия заявки является соответствующий статус в "личном кабинете" услугополучателя в информационной системе субсидирования о принятии запроса для оказания государственной услуги.</w:t>
      </w:r>
    </w:p>
    <w:bookmarkEnd w:id="68"/>
    <w:bookmarkStart w:name="z79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 Содержание каждой процедуры (действия), входящей в состав процесса оказания государственной услуги, длительность его выполнения: </w:t>
      </w:r>
    </w:p>
    <w:bookmarkEnd w:id="69"/>
    <w:bookmarkStart w:name="z80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ответственный исполнитель услугодателя в течение 1 (одного) рабочего дня с момента регистрации заявки на получение комиссии подтверждает ее принятие путем подписания с использованием ЭЦП соответствующего уведомления. Данное уведомление становится доступным в Личном кабинете гаранта в информационной системе субсидирования в случае самостоятельной регистрации.</w:t>
      </w:r>
    </w:p>
    <w:bookmarkEnd w:id="70"/>
    <w:bookmarkStart w:name="z81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Отказ в предоставлении субсидирования осуществляется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19-1 Закона Республики Казахстан от 15 апреля 2013 года "О государственных услугах".</w:t>
      </w:r>
    </w:p>
    <w:bookmarkEnd w:id="71"/>
    <w:bookmarkStart w:name="z82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– направление уведомления о принятии заявки либо мотивированный отказ;</w:t>
      </w:r>
    </w:p>
    <w:bookmarkEnd w:id="72"/>
    <w:bookmarkStart w:name="z83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ответственный исполнитель услугодателя в соответствии с Планом финансирования формирует в информационной системе субсидирования платежные поручения на выплату комиссии, загружаемые в информационную систему "Казначейство-Клиент", в течение 2 (двух) рабочих дней после подачи заявки на получение комиссии.</w:t>
      </w:r>
    </w:p>
    <w:bookmarkEnd w:id="73"/>
    <w:bookmarkStart w:name="z84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– формирование платежного поручения на выплату комиссии, загружаемые в информационную систему "Казначейство-Клиент";</w:t>
      </w:r>
    </w:p>
    <w:bookmarkEnd w:id="74"/>
    <w:bookmarkStart w:name="z85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отдел финансирования агропромышленного комплекса услугодателя осуществляет оплату комиссии.</w:t>
      </w:r>
    </w:p>
    <w:bookmarkEnd w:id="75"/>
    <w:bookmarkStart w:name="z86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– осуществление оплаты комиссии.</w:t>
      </w:r>
    </w:p>
    <w:bookmarkEnd w:id="76"/>
    <w:bookmarkStart w:name="z87" w:id="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 (сотрудников)</w:t>
      </w:r>
      <w:r>
        <w:br/>
      </w:r>
      <w:r>
        <w:rPr>
          <w:rFonts w:ascii="Times New Roman"/>
          <w:b/>
          <w:i w:val="false"/>
          <w:color w:val="000000"/>
        </w:rPr>
        <w:t>услугодателя в процессе оказания государственной услуги</w:t>
      </w:r>
    </w:p>
    <w:bookmarkEnd w:id="77"/>
    <w:bookmarkStart w:name="z88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 Перечень структурных подразделений (сотрудников) услугодателя, которые участвуют в процессе оказания государственной услуги:</w:t>
      </w:r>
    </w:p>
    <w:bookmarkEnd w:id="78"/>
    <w:bookmarkStart w:name="z89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ответственный исполнитель услугодателя;</w:t>
      </w:r>
    </w:p>
    <w:bookmarkEnd w:id="79"/>
    <w:bookmarkStart w:name="z90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отдел финансирования агропромышленного комплекса услугодателя.</w:t>
      </w:r>
    </w:p>
    <w:bookmarkEnd w:id="80"/>
    <w:bookmarkStart w:name="z91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Подробное описание последовательности процедур (действий), взаимодействий структурных подразделений (сотрудников) услугодателя в процессе оказания государственной услуги отражается в справочнике бизнес-процессов оказания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регламента государственной услуги "Комиссия по гарантированию микрокредитов" (далее – Регламент).</w:t>
      </w:r>
    </w:p>
    <w:bookmarkEnd w:id="81"/>
    <w:bookmarkStart w:name="z92" w:id="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Описание порядка взаимодействия с Государственной корпорацией и (или) иными услугодателями, а также порядка использования информационных систем в процессе оказания государственной услуги</w:t>
      </w:r>
    </w:p>
    <w:bookmarkEnd w:id="82"/>
    <w:bookmarkStart w:name="z93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 Описание порядка обращения и последовательности процедур (действий) услугополучателя при оказании государственной услуги через портал:</w:t>
      </w:r>
    </w:p>
    <w:bookmarkEnd w:id="83"/>
    <w:bookmarkStart w:name="z94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услугополучатель осуществляет регистрацию на портале с помощью бизнес-идентификационного номера (далее – БИН) и пароля (осуществляется для незарегистрированных услугополучателей на портале);</w:t>
      </w:r>
    </w:p>
    <w:bookmarkEnd w:id="84"/>
    <w:bookmarkStart w:name="z95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процесс 1 – ввод услугополучателем БИН и пароля (процесс авторизации) на портале для получения государственной услуги;</w:t>
      </w:r>
    </w:p>
    <w:bookmarkEnd w:id="85"/>
    <w:bookmarkStart w:name="z96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условие 1 – проверка на портале подлинности данных о зарегистрированном услугополучателе через БИН и пароль;</w:t>
      </w:r>
    </w:p>
    <w:bookmarkEnd w:id="86"/>
    <w:bookmarkStart w:name="z97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процесс 2 – формирование порталом сообщения об отказе в авторизации в связи с имеющимися нарушениями в данных услугополучателя;</w:t>
      </w:r>
    </w:p>
    <w:bookmarkEnd w:id="87"/>
    <w:bookmarkStart w:name="z98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процесс 3 – выбор услугополучателем государственной услуги, указанной в настоящем Регламенте, вывод на экран формы запроса для оказания государственной услуги и заполнение услугополучателем формы с учетом ее структуры и форматных требований, выбор услугополучателем регистрационного свидетельства ЭЦП для удостоверения (подписания) запроса;</w:t>
      </w:r>
    </w:p>
    <w:bookmarkEnd w:id="88"/>
    <w:bookmarkStart w:name="z99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условие 2 – проверка на портале срока действия регистрационного свидетельства ЭЦП и отсутствия в списке отозванных (аннулированных) регистрационных свидетельств, а также соответствия идентификационных данных между БИН указанным в запросе и БИН указанным в регистрационном свидетельстве ЭЦП;</w:t>
      </w:r>
    </w:p>
    <w:bookmarkEnd w:id="89"/>
    <w:bookmarkStart w:name="z100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процесс 4 – формирование сообщения об отказе в запрашиваемой государственной услуге в связи с не подтверждением подлинности ЭЦП услугополучателя;</w:t>
      </w:r>
    </w:p>
    <w:bookmarkEnd w:id="90"/>
    <w:bookmarkStart w:name="z101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процесс 5 – направление электронного документа (запроса услугополучателя), удостоверенного (подписанного) ЭЦП услугополучателем через шлюз "электронного правительства" (далее – ШЭП) в автоматизированное рабочее место регионального шлюза электронного правительства (далее - АРМ РШЭП) для обработки запроса услугодателем;</w:t>
      </w:r>
    </w:p>
    <w:bookmarkEnd w:id="91"/>
    <w:bookmarkStart w:name="z102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условие 3 – проверка услугодателем заявки (переводной заявки) представленной услугополучателем;</w:t>
      </w:r>
    </w:p>
    <w:bookmarkEnd w:id="92"/>
    <w:bookmarkStart w:name="z103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процесс 6 – формирование сообщения об отказе в запрашиваемой государственной услуге в связи с имеющимися нарушениями в заявке (переводной заявки) услугополучателя;</w:t>
      </w:r>
    </w:p>
    <w:bookmarkEnd w:id="93"/>
    <w:bookmarkStart w:name="z104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процесс 7 – получение услугополучателем результата государственной услуги (уведомление в форме электронного документа), сформированного порталом. Результат оказания государственной услуги или мотивированный ответ об отказе в оказании государственной услуги направляется услугополучателю в "личный кабинет" в форме электронного документа, удостоверенного ЭЦП уполномоченного лица услугодателя.</w:t>
      </w:r>
    </w:p>
    <w:bookmarkEnd w:id="94"/>
    <w:bookmarkStart w:name="z105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использования информационных систем в процессе оказания государственной услуги через портал приведены в 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95"/>
    <w:bookmarkStart w:name="z106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 Порядок обжалования решений, действий (бездействий) центральных государственных органов, а также услугодателя и (или) его должностных лиц по вопросам оказания государственных услуг осуществляется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главой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bookmarkEnd w:id="96"/>
    <w:bookmarkStart w:name="z107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 Иные требования с учетом особенностей оказания государственной услуги, в том числе оказываемой в электронной форме осуществляется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главой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bookmarkEnd w:id="9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"Комиссия по гарантированию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микрокредитов"</w:t>
            </w:r>
          </w:p>
        </w:tc>
      </w:tr>
    </w:tbl>
    <w:bookmarkStart w:name="z109" w:id="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 </w:t>
      </w:r>
      <w:r>
        <w:br/>
      </w:r>
      <w:r>
        <w:rPr>
          <w:rFonts w:ascii="Times New Roman"/>
          <w:b/>
          <w:i w:val="false"/>
          <w:color w:val="000000"/>
        </w:rPr>
        <w:t>"Комиссия по гарантированию микрокредитов"</w:t>
      </w:r>
    </w:p>
    <w:bookmarkEnd w:id="98"/>
    <w:bookmarkStart w:name="z110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99"/>
    <w:p>
      <w:pPr>
        <w:spacing w:after="0"/>
        <w:ind w:left="0"/>
        <w:jc w:val="both"/>
      </w:pPr>
      <w:r>
        <w:drawing>
          <wp:inline distT="0" distB="0" distL="0" distR="0">
            <wp:extent cx="7810500" cy="8636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863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"Комиссия по гарантированию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микрокредитов"</w:t>
            </w:r>
          </w:p>
        </w:tc>
      </w:tr>
    </w:tbl>
    <w:bookmarkStart w:name="z112" w:id="1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Порядок использования информационных систем в процессе оказания государственной услуги через портал </w:t>
      </w:r>
    </w:p>
    <w:bookmarkEnd w:id="100"/>
    <w:bookmarkStart w:name="z113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01"/>
    <w:p>
      <w:pPr>
        <w:spacing w:after="0"/>
        <w:ind w:left="0"/>
        <w:jc w:val="both"/>
      </w:pPr>
      <w:r>
        <w:drawing>
          <wp:inline distT="0" distB="0" distL="0" distR="0">
            <wp:extent cx="7810500" cy="3530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53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4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02"/>
    <w:p>
      <w:pPr>
        <w:spacing w:after="0"/>
        <w:ind w:left="0"/>
        <w:jc w:val="both"/>
      </w:pPr>
      <w:r>
        <w:drawing>
          <wp:inline distT="0" distB="0" distL="0" distR="0">
            <wp:extent cx="7467600" cy="6007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467600" cy="6007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0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header.xml" Type="http://schemas.openxmlformats.org/officeDocument/2006/relationships/header" Id="rId10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