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f7d37" w14:textId="73f7d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Бурлинского районного маслихата от 24 декабря 2013 года №17 - 3 "Об 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ноября 2019 года № 44-6. Зарегистрировано Департаментом юстиции Западно-Казахстанской области 6 декабря 2019 года № 5875. Утратило силу решением Бурлинского районного маслихата Западно-Казахстанской области от 13 февраля 2020 года № 47-6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Бурлинского районного маслихата Западно-Казахстанской области от 13.02.2020 </w:t>
      </w:r>
      <w:r>
        <w:rPr>
          <w:rFonts w:ascii="Times New Roman"/>
          <w:b w:val="false"/>
          <w:i w:val="false"/>
          <w:color w:val="ff0000"/>
          <w:sz w:val="28"/>
        </w:rPr>
        <w:t>№ 47-6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 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29 декабря 2008 года </w:t>
      </w:r>
      <w:r>
        <w:rPr>
          <w:rFonts w:ascii="Times New Roman"/>
          <w:b w:val="false"/>
          <w:i w:val="false"/>
          <w:color w:val="000000"/>
          <w:sz w:val="28"/>
        </w:rPr>
        <w:t>"О специальных социальных услугах"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 мая 2013 года №504 "Об утверждении Типовых правил оказания социальной помощи, установления размеров и определения перечня отдельных категорий нуждающихся граждан", Бурлинский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Бурлинского районного маслихата от 24 декабря 2013 года №17-3 "Об утверждении Правил оказания социальной помощи, установления размеров и определения перечня отдельных категорий нуждающихся граждан Бурлинского района" (зарегистрированное в Реестре государственной регистрации нормативных правовых актов за №3408, опубликованное 23 января 2014 года газете "Бөрлі жаршысы – Бурлинские вести") следующие изменения и дополнение: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Бурлинского района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 10) следующего содержания: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 малообеспеченным гражданам (семьям), проживающим и являющимся собственниками индивидуальных жилых домов, у которых среднедушевой доход ниже прожиточного минимума на приобретение газоанализатора, без учета доходов, в размере 4 МРП.";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 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 14-5)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(Б.Б.Мукашева) обеспечить государственную регистрацию настоящего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аббревиатуры: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МРП – месячный расчетный показатель.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