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dd3e" w14:textId="088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декабря 2019 года № 34-2. Зарегистрировано Департаментом юстиции Западно-Казахстанской области 31 декабря 2019 года № 5923.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6 061 637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471 654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5 571 789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6 448 265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55 670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83 452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- 442 298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442 298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343 662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1-1.Учесть, что в районном бюджете на 2020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34 928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Бокейординского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№32-1 "Об областном бюджете на 2020-2022 годы" (зарегистрированное в Реестре государственной регистрации нормативных правовых актов № 5896)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-100%.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- 100%.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2020 год размеры субвенций, передаваемых из районного бюджета в нижестоящие бюджеты, в общей сумме 346 010 тысяч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120 390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76 617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69 279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Уялинский сельский округ – 19 341 тысяча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Саралжинский сельский округ – 19 442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 Масинский сельский округ – 21 122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Муратсайский сельский округ – 19 819 тысяч тенге.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Утвердить резерв местного исполнительного органа района на 2020 год в размере 10 678 тысяч тенге.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2020 года.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Бектелеуова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Бокейординского районна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 34-2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2 448 155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14 332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34-2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2 168 293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2 065 701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1 949 682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34-2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34-2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районных (городского) бюджетов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