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2821" w14:textId="35e2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Жангалинскому району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декабря 2019 года № 39-3. Зарегистрировано Департаментом юстиции Западно-Казахстанской области 12 декабря 2019 года № 5889. Утратило силу решением Жангалинского районного маслихата Западно-Казахстанской области от 17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План по управлению пастбищами и их использованию по Жангалинскому району на 2019-2020 годы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Жангалинского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39-3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</w:t>
      </w:r>
      <w:r>
        <w:br/>
      </w:r>
      <w:r>
        <w:rPr>
          <w:rFonts w:ascii="Times New Roman"/>
          <w:b/>
          <w:i w:val="false"/>
          <w:color w:val="000000"/>
        </w:rPr>
        <w:t>по Жангалинскому району на 2019-2020 годы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Жангалинскому району на 2019-2020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администиративно-территориальному делению в Жангалинском районе имеются 9 сельских округов, 27 сельских населенных пунктов.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Жангалинского района 2076073 га, из них пастбищные земли – 1768871 га.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1024979 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140034 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1063 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- 3670 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906327 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– -15;-35°С, в июле +25;+40°С. Средний размер осадков составляет -30 мм, а годовой- 214 мм.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124 видов. Самые распространенные из них бело полынно-типчаковые и бело полынно-пустынножитняковые травы.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солончаковые земли. Толщина плодородной почвы 40-50 см.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9 ветеринарных пунктов и 9 скотомогильников.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Жангалинском районе насчитывается крупного рогатого скота 58220 голов, мелкого рогатого скота 160458 голов, 23053 голов лощадей, 754 голов верблюдов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Жангалинскому району имеются всего 1768871 га пастбищных угодий. В черте населенного пункта числится 133913 га пастбищ, в землях запаса имеются 241566 га пастбищных угодий.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ив связи с ростом поголовья скота на личных подворях нехватка пастбищных угодий не зарегистрировано.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Жангалинскому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расположения пастбищ на территории административно </w:t>
      </w:r>
      <w:r>
        <w:br/>
      </w:r>
      <w:r>
        <w:rPr>
          <w:rFonts w:ascii="Times New Roman"/>
          <w:b/>
          <w:i w:val="false"/>
          <w:color w:val="000000"/>
        </w:rPr>
        <w:t xml:space="preserve">– территориальной единицы в разрезе категорий земель, </w:t>
      </w:r>
      <w:r>
        <w:br/>
      </w:r>
      <w:r>
        <w:rPr>
          <w:rFonts w:ascii="Times New Roman"/>
          <w:b/>
          <w:i w:val="false"/>
          <w:color w:val="000000"/>
        </w:rPr>
        <w:t xml:space="preserve">собственников земельных участков и землепользователей на </w:t>
      </w:r>
      <w:r>
        <w:br/>
      </w:r>
      <w:r>
        <w:rPr>
          <w:rFonts w:ascii="Times New Roman"/>
          <w:b/>
          <w:i w:val="false"/>
          <w:color w:val="000000"/>
        </w:rPr>
        <w:t>основании правоустанавливающих документов</w:t>
      </w:r>
    </w:p>
    <w:bookmarkEnd w:id="32"/>
    <w:bookmarkStart w:name="z40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6802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Жангалинскому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4"/>
    <w:bookmarkStart w:name="z43" w:id="35"/>
    <w:p>
      <w:pPr>
        <w:spacing w:after="0"/>
        <w:ind w:left="0"/>
        <w:jc w:val="left"/>
      </w:pP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2771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Жангалинскому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</w:t>
      </w:r>
      <w:r>
        <w:br/>
      </w:r>
      <w:r>
        <w:rPr>
          <w:rFonts w:ascii="Times New Roman"/>
          <w:b/>
          <w:i w:val="false"/>
          <w:color w:val="000000"/>
        </w:rPr>
        <w:t xml:space="preserve">с обозначением внешних и внутренних границ и </w:t>
      </w:r>
      <w:r>
        <w:br/>
      </w:r>
      <w:r>
        <w:rPr>
          <w:rFonts w:ascii="Times New Roman"/>
          <w:b/>
          <w:i w:val="false"/>
          <w:color w:val="000000"/>
        </w:rPr>
        <w:t xml:space="preserve">площадей пастбищ, в том числе сезонных, объектов </w:t>
      </w:r>
      <w:r>
        <w:br/>
      </w:r>
      <w:r>
        <w:rPr>
          <w:rFonts w:ascii="Times New Roman"/>
          <w:b/>
          <w:i w:val="false"/>
          <w:color w:val="000000"/>
        </w:rPr>
        <w:t>пастбищной инфраструктуры</w:t>
      </w:r>
    </w:p>
    <w:bookmarkEnd w:id="36"/>
    <w:bookmarkStart w:name="z46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2009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Жангалинскому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доступа пастбищепользователей к водоисточникам </w:t>
      </w:r>
      <w:r>
        <w:br/>
      </w:r>
      <w:r>
        <w:rPr>
          <w:rFonts w:ascii="Times New Roman"/>
          <w:b/>
          <w:i w:val="false"/>
          <w:color w:val="000000"/>
        </w:rPr>
        <w:t xml:space="preserve">(озерам, рекам, прудам, копаням, оросительным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обводнительным каналам, трубчатым или шахтным 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составленную согласно норме потребления воды</w:t>
      </w:r>
    </w:p>
    <w:bookmarkEnd w:id="38"/>
    <w:bookmarkStart w:name="z49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1628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Жангалинскому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>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 xml:space="preserve"> сельскохозяйственных животных физических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юридических лиц, у которых отсутствуют пастбища, и </w:t>
      </w:r>
      <w:r>
        <w:br/>
      </w:r>
      <w:r>
        <w:rPr>
          <w:rFonts w:ascii="Times New Roman"/>
          <w:b/>
          <w:i w:val="false"/>
          <w:color w:val="000000"/>
        </w:rPr>
        <w:t>перемещения его на предоставляемые пастбища</w:t>
      </w:r>
    </w:p>
    <w:bookmarkEnd w:id="40"/>
    <w:bookmarkStart w:name="z52" w:id="41"/>
    <w:p>
      <w:pPr>
        <w:spacing w:after="0"/>
        <w:ind w:left="0"/>
        <w:jc w:val="left"/>
      </w:pP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0739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Жангалинскому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размещения поголовья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животных на отгонных пастбищах физических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юридических лиц, не обеспеченных пастбищами, 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в селе, сельском округе</w:t>
      </w:r>
    </w:p>
    <w:bookmarkEnd w:id="42"/>
    <w:bookmarkStart w:name="z55" w:id="43"/>
    <w:p>
      <w:pPr>
        <w:spacing w:after="0"/>
        <w:ind w:left="0"/>
        <w:jc w:val="left"/>
      </w:pP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6921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Жангалинскому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по использованию пастбищ, устанавливающий сезонные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маршруты выпаса и передвижения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>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Брликский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200-230 дней.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- градус Цельсия;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