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ae0" w14:textId="8ed9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"Аккредитация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марта 2020 года № 105. Зарегистрирован в Министерстве юстиции Республики Казахстан 20 марта 2020 года № 20153.</w:t>
      </w:r>
    </w:p>
    <w:p>
      <w:pPr>
        <w:spacing w:after="0"/>
        <w:ind w:left="0"/>
        <w:jc w:val="both"/>
      </w:pPr>
      <w:bookmarkStart w:name="z9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105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"Аккредитация организаций, управляющих имущественными правами на коллективной основе"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"Аккредитация организаций, управляющих имущественными правами на коллективной основе"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регулируют порядок оказания государственной услуги "Аккредитация организаций, управляющих имущественными правами на коллективной основе".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административная процедура –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административное дело – материалы, фиксирующие ход и результаты осуществления административной процедуры и (или) рассмотрение публично-правового спора в суде;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 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основных требований к оказанию государственной услуги – перечень,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аккредитация организаций, управляющих имущественными правами на коллективной основе (далее – аккредитация) – процедура официального признания уполномоченным органом правомочий организаций, управляющих имущественными правами на коллективной основе в сферах коллективного управления;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проведения аккредитации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пятнадцать рабочих дней.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юридическое лицо (далее – услугополучатель) направляет услугодателю посредством портала:</w:t>
      </w:r>
    </w:p>
    <w:bookmarkEnd w:id="26"/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аккредитации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не позднее десяти рабочих дней до даты проведения заседания комиссии по аккредитации.</w:t>
      </w:r>
    </w:p>
    <w:bookmarkEnd w:id="28"/>
    <w:bookmarkStart w:name="z1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сроках приема документов размещается на интернет-ресурсе услугодателя не позднее двадцати рабочих дней до начала приема документов;</w:t>
      </w:r>
    </w:p>
    <w:bookmarkEnd w:id="29"/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представляемая организацией, управляющей имущественными правами на коллективной основе, для прохождения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юстиции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осуществляется услогодателем на основании заключения комиссии по аккредитации организаций, управляющих имущественными правами на коллективной основе (далее – комиссия по аккредитации).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 комиссии по аккредитации утверждаются услугодателем.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требования к оказанию государственной услуги приведены в перечне основных требований к оказанию государственной услуги "Аккредитация организаций, управляющих имущественными правами на коллективной основе"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день поступления документов осуществляет их прием и регистрацию.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ответственного структурного подразделения услугодателя (далее – работник услугодателя) в течение двух рабочих дней с момента завершения приема документов, указанных в пункте 8 Перечня основных требований к оказанию государственной услуги, проверяет полноту представленных документов и (или) сведений.</w:t>
      </w:r>
    </w:p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услугополучателем либо представления неполного пакета документов, услугодатель в течение одного рабочего дня направляет услугополучателю уведомление с указанием каким требованиям не соответствует пакет документов и сроке приведения его в соответствие.</w:t>
      </w:r>
    </w:p>
    <w:bookmarkEnd w:id="36"/>
    <w:bookmarkStart w:name="z1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дня, если в течение двух рабочих дней со дня получения уведомления услугополучатель не привел их в соответствие с требованиями, то услугодатель в течение двух рабочих дней направляет мотивированный отказ в дальнейшем рассмотрении заявления.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 на полноту и соответствие, согласно Перечню документов и сведений, необходимых для оказания государственной услуги, работник ответственного структурного подразделения услугодателя передает их на рассмотрение комиссии по аккредитации.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 по аккредитации услугодатель озвучивает решение комиссии, оформленное в виде протокола. При предварительном вынесении решения услугодателя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9"/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0"/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аккредитации либо об отказе в аккредитации.</w:t>
      </w:r>
    </w:p>
    <w:bookmarkEnd w:id="41"/>
    <w:bookmarkStart w:name="z1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 для заслушивания услугополучателя заместитель руководителя услугодателя в течение одного рабочего дня подписывает свидетельство или отказ в аккредитации.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заключения услугодатель выдает свидетельство об аккредитации сроком на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юстиции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услуги, являются: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установленных законодательством Республики Казахстан;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неполнота сведений, содержащихся в представленных документах;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и (или) ненадлежащее исполнение организацией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 (далее – Закон).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услугодателем решения об отказе в аккредитации в связи с невыполнением и (или) ненадлежащим исполнением организацией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организация не вправе получить свидетельство об аккредитации на осуществление деятельности в сферах коллективного управления,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Закона, в течение двух лет с даты принятия услугодателем решения об отказе в аккредитации.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услогодателя,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решения услугодателя заявитель вправе обжаловать результаты в судебном порядке.</w:t>
      </w:r>
    </w:p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трех рабочих дней после государственной регистрации в органах юстиции соответствующего нормативного правового акта.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(далее-Ф.И.О)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Заявление, представляемое организацией, управляющей</w:t>
      </w:r>
      <w:r>
        <w:br/>
      </w:r>
      <w:r>
        <w:rPr>
          <w:rFonts w:ascii="Times New Roman"/>
          <w:b/>
          <w:i w:val="false"/>
          <w:color w:val="000000"/>
        </w:rPr>
        <w:t xml:space="preserve"> имущественными правами на коллективной основе, для прохождения аккредитации</w:t>
      </w:r>
    </w:p>
    <w:bookmarkEnd w:id="54"/>
    <w:p>
      <w:pPr>
        <w:spacing w:after="0"/>
        <w:ind w:left="0"/>
        <w:jc w:val="both"/>
      </w:pPr>
      <w:bookmarkStart w:name="z58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членов объединения прошу аккредитовать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авторском праве и смежных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управляющей имущественными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коллективной основе)находящееся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нахождения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(регистрационный номер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БИН:________________________________________________________________________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(бизнес-идентификационный номер)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следующей сфере коллективного управления: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авторском праве и смежных правах")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 оказании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"Аккредитация организаций, управляющих имущественными правами на коллективной основе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приказами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21.06.2023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в течение 15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согласно приложению 4 к настоящим Правилам оказания государственной услуги "Аккредитация организаций, управляющих имущественными правами на коллективной основе" сроком на пять лет,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услуги –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юридическим лицам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- Закон).</w:t>
            </w:r>
          </w:p>
          <w:bookmarkStart w:name="z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порталах www.egov.kz, www.elicense.kz. 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на портал: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удостоверенного ЭЦП услугополучателя,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о прохождении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решения общего собрания относительно размера вознаграждения;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решения общего собрания относительно условия заключения лицензионного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решения общего собрания относительно способа распределения и выплаты собранного вознаграждения;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отзывов правообладателей объектов авторского права и смежных прав в отношении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документов,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неполнота сведений,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привлечение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обязанностей, а также невыполнение постановлений, предписаний и иных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невыполнение и (или) ненадлежащее исполнение организацией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авторском праве и смежных правах".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принятия услугодателем решения об отказе в аккредитации в связи с невыполнением и (или) ненадлежащим исполнением организацией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организация не вправе получить свидетельство об аккредитации на осуществление деятельности в сферах коллективного управления,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 Закона, в течение двух лет с даты принятия услугодателем решения об отказе в аккредитации.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уполномоченного органа www.adilet.gov.kz.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74-07-54, 74-06-19. 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Сведения, представляемые организацией, управляющей имущественными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правами на коллективной основе, для прохождения аккредитации</w:t>
      </w:r>
    </w:p>
    <w:bookmarkEnd w:id="60"/>
    <w:p>
      <w:pPr>
        <w:spacing w:after="0"/>
        <w:ind w:left="0"/>
        <w:jc w:val="both"/>
      </w:pPr>
      <w:bookmarkStart w:name="z81" w:id="61"/>
      <w:r>
        <w:rPr>
          <w:rFonts w:ascii="Times New Roman"/>
          <w:b w:val="false"/>
          <w:i w:val="false"/>
          <w:color w:val="000000"/>
          <w:sz w:val="28"/>
        </w:rPr>
        <w:t>
      1. Количество действующих договоров на коллективное управление авторскими правами и смежными правами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>
      2. Количество действующих договоров с пользователями объектов авторского права и смежных прав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3. Список членов организации, управляющей имущественными правами на коллективной основе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bookmarkStart w:name="z84" w:id="64"/>
      <w:r>
        <w:rPr>
          <w:rFonts w:ascii="Times New Roman"/>
          <w:b w:val="false"/>
          <w:i w:val="false"/>
          <w:color w:val="000000"/>
          <w:sz w:val="28"/>
        </w:rPr>
        <w:t>
      4. Сведения о лицах, уполномоченных представлять такую организацию 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 правообладателей и пользователей регионах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Интернет-ресурса _____________________________;</w:t>
      </w:r>
    </w:p>
    <w:bookmarkEnd w:id="65"/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6. Сведения о проверке деятельности организации, управляющей имущественными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правами на коллективной основе в области авторского права и смежных прав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два года _____________________________________;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основе"</w:t>
            </w:r>
          </w:p>
        </w:tc>
      </w:tr>
    </w:tbl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5367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3152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74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0231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