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3095" w14:textId="0443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17 марта 2020 года № 142. Зарегистрирован в Министерстве юстиции Республики Казахстан 26 марта 2020 года № 20169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 (зарегистрирован в Реестре государственной регистрации нормативных правовых актов за № 10795, опубликован 15 мая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и осуществления функций заказчика (застройщика),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"10. Заказчик:</w:t>
      </w:r>
    </w:p>
    <w:bookmarkEnd w:id="3"/>
    <w:bookmarkStart w:name="z9" w:id="4"/>
    <w:p>
      <w:pPr>
        <w:spacing w:after="0"/>
        <w:ind w:left="0"/>
        <w:jc w:val="both"/>
      </w:pPr>
      <w:r>
        <w:rPr>
          <w:rFonts w:ascii="Times New Roman"/>
          <w:b w:val="false"/>
          <w:i w:val="false"/>
          <w:color w:val="000000"/>
          <w:sz w:val="28"/>
        </w:rPr>
        <w:t>
      1) самостоятельно либо с привлечением сторонних специалистов составляет задание на проектирование намеченного объекта.</w:t>
      </w:r>
    </w:p>
    <w:bookmarkEnd w:id="4"/>
    <w:bookmarkStart w:name="z10" w:id="5"/>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 и становится обязательным для сторон с момента его утверждения заказчиком.</w:t>
      </w:r>
    </w:p>
    <w:bookmarkEnd w:id="5"/>
    <w:bookmarkStart w:name="z11" w:id="6"/>
    <w:p>
      <w:pPr>
        <w:spacing w:after="0"/>
        <w:ind w:left="0"/>
        <w:jc w:val="both"/>
      </w:pPr>
      <w:r>
        <w:rPr>
          <w:rFonts w:ascii="Times New Roman"/>
          <w:b w:val="false"/>
          <w:i w:val="false"/>
          <w:color w:val="000000"/>
          <w:sz w:val="28"/>
        </w:rPr>
        <w:t xml:space="preserve">
      В задании на проектирование объектов финансируемых за счет государственных инвестиций и средств квазигосударственного сектора, обязательным требованием является применение строительных материалов, оборудований, изделий и конструкций казахстанского производства, включенных в базу данных товаров, работ, услуг и их поставщиков, сформированных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12767) (далее - Правила ведения базы данных ТРУ).</w:t>
      </w:r>
    </w:p>
    <w:bookmarkEnd w:id="6"/>
    <w:bookmarkStart w:name="z12" w:id="7"/>
    <w:p>
      <w:pPr>
        <w:spacing w:after="0"/>
        <w:ind w:left="0"/>
        <w:jc w:val="both"/>
      </w:pPr>
      <w:r>
        <w:rPr>
          <w:rFonts w:ascii="Times New Roman"/>
          <w:b w:val="false"/>
          <w:i w:val="false"/>
          <w:color w:val="000000"/>
          <w:sz w:val="28"/>
        </w:rPr>
        <w:t xml:space="preserve">
      В задании на проектирование обязательным требованием является обеспечение условий доступности для инвалидов и других маломобильных групп населения согласно требованиям государственных нормативов в области архитектуры, градостроительства и строительства, утверждаемых в соответствии с подпунктом 23-16) </w:t>
      </w:r>
      <w:r>
        <w:rPr>
          <w:rFonts w:ascii="Times New Roman"/>
          <w:b w:val="false"/>
          <w:i w:val="false"/>
          <w:color w:val="000000"/>
          <w:sz w:val="28"/>
        </w:rPr>
        <w:t>статьи 20</w:t>
      </w:r>
      <w:r>
        <w:rPr>
          <w:rFonts w:ascii="Times New Roman"/>
          <w:b w:val="false"/>
          <w:i w:val="false"/>
          <w:color w:val="000000"/>
          <w:sz w:val="28"/>
        </w:rPr>
        <w:t xml:space="preserve"> Закона, а также создания условий труда в соответствие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июня 2016 года № 519 "Об утверждении стандартов рабочего места инвалида" (зарегистрирован в Реестре государственной регистрации нормативных правовых актов за № 13913).</w:t>
      </w:r>
    </w:p>
    <w:bookmarkEnd w:id="7"/>
    <w:bookmarkStart w:name="z13" w:id="8"/>
    <w:p>
      <w:pPr>
        <w:spacing w:after="0"/>
        <w:ind w:left="0"/>
        <w:jc w:val="both"/>
      </w:pPr>
      <w:r>
        <w:rPr>
          <w:rFonts w:ascii="Times New Roman"/>
          <w:b w:val="false"/>
          <w:i w:val="false"/>
          <w:color w:val="000000"/>
          <w:sz w:val="28"/>
        </w:rPr>
        <w:t>
      В процессе проектирования задание на проектирование по поручению заказчика корректируется и уточняется. В случае, если внесенные по инициативе заказчика поправки в задание на проектирование требуют переработки разработанных разделов предпроектной или проектной (проектно-сметной) документации, заключается дополнительное соглашение к договору с учетом выполненных объемов работ;</w:t>
      </w:r>
    </w:p>
    <w:bookmarkEnd w:id="8"/>
    <w:bookmarkStart w:name="z14" w:id="9"/>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 (далее – Закон "О государственных закупках") осуществляет выбор организаций на выполнение изыскательских и (или) проектных работ, а при необходимости - научно-исследовательских, опытно-конструкторских и технологических работ, за исключением случаев, когда заказчик финансируется за счет негосударственных инвестиций, и заключает с ними договора;</w:t>
      </w:r>
    </w:p>
    <w:bookmarkEnd w:id="9"/>
    <w:bookmarkStart w:name="z15" w:id="10"/>
    <w:p>
      <w:pPr>
        <w:spacing w:after="0"/>
        <w:ind w:left="0"/>
        <w:jc w:val="both"/>
      </w:pPr>
      <w:r>
        <w:rPr>
          <w:rFonts w:ascii="Times New Roman"/>
          <w:b w:val="false"/>
          <w:i w:val="false"/>
          <w:color w:val="000000"/>
          <w:sz w:val="28"/>
        </w:rPr>
        <w:t xml:space="preserve">
      3) предоставляет проектной организации (генеральному проектировщику) правоустанавливающий документ на земельный участок, исходные материалы для разработки проектов строительства (архитектурно-планировочное задание, вертикальные планировочные отметки, выкопировку из проекта детальной планировки, типовые поперечные профили дорог и улиц, технические условия, схемы трасс наружных инженерных сетей) или реконструкции (перепланировки, переоборудования) решение на реконструкцию (перепланировку,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архитектурно-планировочное задание, технические условия и схемы трасс наружных инженерных сетей (при подаче заявителем опросного листа и топографической сьемки),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утвержденными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w:t>
      </w:r>
    </w:p>
    <w:bookmarkEnd w:id="10"/>
    <w:bookmarkStart w:name="z16" w:id="11"/>
    <w:p>
      <w:pPr>
        <w:spacing w:after="0"/>
        <w:ind w:left="0"/>
        <w:jc w:val="both"/>
      </w:pPr>
      <w:r>
        <w:rPr>
          <w:rFonts w:ascii="Times New Roman"/>
          <w:b w:val="false"/>
          <w:i w:val="false"/>
          <w:color w:val="000000"/>
          <w:sz w:val="28"/>
        </w:rPr>
        <w:t xml:space="preserve">
      4) в случаях, предусмотренных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6 Закона "О государственных закупках", заказчик организует и проводит раздельные конкурсы на разработку и экспертизу проектов строительства (технико-экономических обоснований или проектно-сметной документации).</w:t>
      </w:r>
    </w:p>
    <w:bookmarkEnd w:id="11"/>
    <w:bookmarkStart w:name="z17" w:id="12"/>
    <w:p>
      <w:pPr>
        <w:spacing w:after="0"/>
        <w:ind w:left="0"/>
        <w:jc w:val="both"/>
      </w:pPr>
      <w:r>
        <w:rPr>
          <w:rFonts w:ascii="Times New Roman"/>
          <w:b w:val="false"/>
          <w:i w:val="false"/>
          <w:color w:val="000000"/>
          <w:sz w:val="28"/>
        </w:rPr>
        <w:t>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по своему усмотрению выбирает для проведения экспертизы любую аккредитованную экспертную организацию;</w:t>
      </w:r>
    </w:p>
    <w:bookmarkEnd w:id="12"/>
    <w:bookmarkStart w:name="z18" w:id="13"/>
    <w:p>
      <w:pPr>
        <w:spacing w:after="0"/>
        <w:ind w:left="0"/>
        <w:jc w:val="both"/>
      </w:pPr>
      <w:r>
        <w:rPr>
          <w:rFonts w:ascii="Times New Roman"/>
          <w:b w:val="false"/>
          <w:i w:val="false"/>
          <w:color w:val="000000"/>
          <w:sz w:val="28"/>
        </w:rPr>
        <w:t>
      5) предоставляет предпроектную (технико-экономическое обоснование) и проектную (проектно-сметную) документацию для проведения комплексной вневедомственной экспертизы.</w:t>
      </w:r>
    </w:p>
    <w:bookmarkEnd w:id="13"/>
    <w:bookmarkStart w:name="z19" w:id="14"/>
    <w:p>
      <w:pPr>
        <w:spacing w:after="0"/>
        <w:ind w:left="0"/>
        <w:jc w:val="both"/>
      </w:pPr>
      <w:r>
        <w:rPr>
          <w:rFonts w:ascii="Times New Roman"/>
          <w:b w:val="false"/>
          <w:i w:val="false"/>
          <w:color w:val="000000"/>
          <w:sz w:val="28"/>
        </w:rPr>
        <w:t>
      Положительное заключение экспертизы является основанием для:</w:t>
      </w:r>
    </w:p>
    <w:bookmarkEnd w:id="14"/>
    <w:bookmarkStart w:name="z20" w:id="15"/>
    <w:p>
      <w:pPr>
        <w:spacing w:after="0"/>
        <w:ind w:left="0"/>
        <w:jc w:val="both"/>
      </w:pPr>
      <w:r>
        <w:rPr>
          <w:rFonts w:ascii="Times New Roman"/>
          <w:b w:val="false"/>
          <w:i w:val="false"/>
          <w:color w:val="000000"/>
          <w:sz w:val="28"/>
        </w:rPr>
        <w:t>
      утверждения в установленном порядке предпроектной документации и принятия инвестором решения по дальнейшему инвестированию объекта строительства и разработке проектной (проектно-сметной) документации;</w:t>
      </w:r>
    </w:p>
    <w:bookmarkEnd w:id="15"/>
    <w:bookmarkStart w:name="z21" w:id="16"/>
    <w:p>
      <w:pPr>
        <w:spacing w:after="0"/>
        <w:ind w:left="0"/>
        <w:jc w:val="both"/>
      </w:pPr>
      <w:r>
        <w:rPr>
          <w:rFonts w:ascii="Times New Roman"/>
          <w:b w:val="false"/>
          <w:i w:val="false"/>
          <w:color w:val="000000"/>
          <w:sz w:val="28"/>
        </w:rPr>
        <w:t>
      утверждения проектной (проектно-сметной) документации на строительство и изменение (реконструкцию, расширение, техническое перевооружение, модернизацию, капитальный ремонт) объектов и их комплексов, прокладку инженерных и транспортных коммуникаций, инженерную подготовку территории, благоустройства и озеленения, а также начала производства строительно-монтажных работ по реализации проекта;</w:t>
      </w:r>
    </w:p>
    <w:bookmarkEnd w:id="16"/>
    <w:bookmarkStart w:name="z22" w:id="17"/>
    <w:p>
      <w:pPr>
        <w:spacing w:after="0"/>
        <w:ind w:left="0"/>
        <w:jc w:val="both"/>
      </w:pPr>
      <w:r>
        <w:rPr>
          <w:rFonts w:ascii="Times New Roman"/>
          <w:b w:val="false"/>
          <w:i w:val="false"/>
          <w:color w:val="000000"/>
          <w:sz w:val="28"/>
        </w:rPr>
        <w:t>
      6) по проектам финансируемым за счет государственных инвестиций и средств квазигосударственного сектора опубликовывает на едином портале комплексной вневедомственной экспертизы проектов в окончательной редакции:</w:t>
      </w:r>
    </w:p>
    <w:bookmarkEnd w:id="17"/>
    <w:bookmarkStart w:name="z23" w:id="18"/>
    <w:p>
      <w:pPr>
        <w:spacing w:after="0"/>
        <w:ind w:left="0"/>
        <w:jc w:val="both"/>
      </w:pPr>
      <w:r>
        <w:rPr>
          <w:rFonts w:ascii="Times New Roman"/>
          <w:b w:val="false"/>
          <w:i w:val="false"/>
          <w:color w:val="000000"/>
          <w:sz w:val="28"/>
        </w:rPr>
        <w:t xml:space="preserve">
      сводную ведомость материальных ресурсов и оборудования, согласно форме утвержденной </w:t>
      </w:r>
      <w:r>
        <w:rPr>
          <w:rFonts w:ascii="Times New Roman"/>
          <w:b w:val="false"/>
          <w:i w:val="false"/>
          <w:color w:val="000000"/>
          <w:sz w:val="28"/>
        </w:rPr>
        <w:t>приложением 8</w:t>
      </w:r>
      <w:r>
        <w:rPr>
          <w:rFonts w:ascii="Times New Roman"/>
          <w:b w:val="false"/>
          <w:i w:val="false"/>
          <w:color w:val="000000"/>
          <w:sz w:val="28"/>
        </w:rPr>
        <w:t xml:space="preserve"> Нормативного документа по определению сметной стоимости строительства в Республике Казахстан, утвержденному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за № 16073);</w:t>
      </w:r>
    </w:p>
    <w:bookmarkEnd w:id="18"/>
    <w:bookmarkStart w:name="z24" w:id="19"/>
    <w:p>
      <w:pPr>
        <w:spacing w:after="0"/>
        <w:ind w:left="0"/>
        <w:jc w:val="both"/>
      </w:pPr>
      <w:r>
        <w:rPr>
          <w:rFonts w:ascii="Times New Roman"/>
          <w:b w:val="false"/>
          <w:i w:val="false"/>
          <w:color w:val="000000"/>
          <w:sz w:val="28"/>
        </w:rPr>
        <w:t>
      сводную ведомость потребности основных строительных материалов, изделий, конструкций и оборудования, с учетом казахстанского содержания, составленную на едином портале комплексной вневедомственной экспертизы проектов в электронно-цифровой форме;</w:t>
      </w:r>
    </w:p>
    <w:bookmarkEnd w:id="19"/>
    <w:bookmarkStart w:name="z25" w:id="20"/>
    <w:p>
      <w:pPr>
        <w:spacing w:after="0"/>
        <w:ind w:left="0"/>
        <w:jc w:val="both"/>
      </w:pPr>
      <w:r>
        <w:rPr>
          <w:rFonts w:ascii="Times New Roman"/>
          <w:b w:val="false"/>
          <w:i w:val="false"/>
          <w:color w:val="000000"/>
          <w:sz w:val="28"/>
        </w:rPr>
        <w:t>
      7) обеспечивает устранение проектной организацией замечаний экспертизы;</w:t>
      </w:r>
    </w:p>
    <w:bookmarkEnd w:id="20"/>
    <w:bookmarkStart w:name="z26" w:id="21"/>
    <w:p>
      <w:pPr>
        <w:spacing w:after="0"/>
        <w:ind w:left="0"/>
        <w:jc w:val="both"/>
      </w:pPr>
      <w:r>
        <w:rPr>
          <w:rFonts w:ascii="Times New Roman"/>
          <w:b w:val="false"/>
          <w:i w:val="false"/>
          <w:color w:val="000000"/>
          <w:sz w:val="28"/>
        </w:rPr>
        <w:t>
      8) осуществляет приемку от генерального проектировщика окончательного варианта предпроектной или проектно-сметной документации в количестве не менее четырех экземпляров на бумажном носителе и в двух экземплярах на электронном носителе, хранение и передачу подрядчику, а также передает в архив организации, проводившей экспертизу.</w:t>
      </w:r>
    </w:p>
    <w:bookmarkEnd w:id="21"/>
    <w:bookmarkStart w:name="z27" w:id="22"/>
    <w:p>
      <w:pPr>
        <w:spacing w:after="0"/>
        <w:ind w:left="0"/>
        <w:jc w:val="both"/>
      </w:pPr>
      <w:r>
        <w:rPr>
          <w:rFonts w:ascii="Times New Roman"/>
          <w:b w:val="false"/>
          <w:i w:val="false"/>
          <w:color w:val="000000"/>
          <w:sz w:val="28"/>
        </w:rPr>
        <w:t>
      11. Заказчик в ходе организации строительства и подготовки строительной площадки:</w:t>
      </w:r>
    </w:p>
    <w:bookmarkEnd w:id="22"/>
    <w:bookmarkStart w:name="z28" w:id="23"/>
    <w:p>
      <w:pPr>
        <w:spacing w:after="0"/>
        <w:ind w:left="0"/>
        <w:jc w:val="both"/>
      </w:pPr>
      <w:r>
        <w:rPr>
          <w:rFonts w:ascii="Times New Roman"/>
          <w:b w:val="false"/>
          <w:i w:val="false"/>
          <w:color w:val="000000"/>
          <w:sz w:val="28"/>
        </w:rPr>
        <w:t xml:space="preserve">
      1) до начала производства строительно-монтажных работ направляет уведомление о начале производства строительно-монтажных работ в орган, осуществляющий государственный архитектурно-строительный контроль и надзор в порядке, установленном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16 мая 2014 года "О разрешениях и уведомлениях" (далее – Закон "О разрешениях и уведомлениях");</w:t>
      </w:r>
    </w:p>
    <w:bookmarkEnd w:id="23"/>
    <w:bookmarkStart w:name="z29" w:id="24"/>
    <w:p>
      <w:pPr>
        <w:spacing w:after="0"/>
        <w:ind w:left="0"/>
        <w:jc w:val="both"/>
      </w:pPr>
      <w:r>
        <w:rPr>
          <w:rFonts w:ascii="Times New Roman"/>
          <w:b w:val="false"/>
          <w:i w:val="false"/>
          <w:color w:val="000000"/>
          <w:sz w:val="28"/>
        </w:rPr>
        <w:t xml:space="preserve">
      2) получает разрешения соответствующих организаций на: </w:t>
      </w:r>
    </w:p>
    <w:bookmarkEnd w:id="24"/>
    <w:bookmarkStart w:name="z30" w:id="25"/>
    <w:p>
      <w:pPr>
        <w:spacing w:after="0"/>
        <w:ind w:left="0"/>
        <w:jc w:val="both"/>
      </w:pPr>
      <w:r>
        <w:rPr>
          <w:rFonts w:ascii="Times New Roman"/>
          <w:b w:val="false"/>
          <w:i w:val="false"/>
          <w:color w:val="000000"/>
          <w:sz w:val="28"/>
        </w:rPr>
        <w:t>
      производство работ в зоне воздушных линий электропередач и линий связи, в полосе отвода железных дорог, в местах прохождения подземных коммуникаций, в зонах подработки земельных участков горными работами, расположенных на строительной площадке;</w:t>
      </w:r>
    </w:p>
    <w:bookmarkEnd w:id="25"/>
    <w:bookmarkStart w:name="z31" w:id="26"/>
    <w:p>
      <w:pPr>
        <w:spacing w:after="0"/>
        <w:ind w:left="0"/>
        <w:jc w:val="both"/>
      </w:pPr>
      <w:r>
        <w:rPr>
          <w:rFonts w:ascii="Times New Roman"/>
          <w:b w:val="false"/>
          <w:i w:val="false"/>
          <w:color w:val="000000"/>
          <w:sz w:val="28"/>
        </w:rPr>
        <w:t>
      временное пользование в период строительства в городах и других населенных пунктах электроэнергией, газом, водой,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водо-, паро- и энергоснабжения;</w:t>
      </w:r>
    </w:p>
    <w:bookmarkEnd w:id="26"/>
    <w:bookmarkStart w:name="z32" w:id="27"/>
    <w:p>
      <w:pPr>
        <w:spacing w:after="0"/>
        <w:ind w:left="0"/>
        <w:jc w:val="both"/>
      </w:pPr>
      <w:r>
        <w:rPr>
          <w:rFonts w:ascii="Times New Roman"/>
          <w:b w:val="false"/>
          <w:i w:val="false"/>
          <w:color w:val="000000"/>
          <w:sz w:val="28"/>
        </w:rPr>
        <w:t>
      вырубку леса и пересадку деревьев;</w:t>
      </w:r>
    </w:p>
    <w:bookmarkEnd w:id="27"/>
    <w:bookmarkStart w:name="z33" w:id="28"/>
    <w:p>
      <w:pPr>
        <w:spacing w:after="0"/>
        <w:ind w:left="0"/>
        <w:jc w:val="both"/>
      </w:pPr>
      <w:r>
        <w:rPr>
          <w:rFonts w:ascii="Times New Roman"/>
          <w:b w:val="false"/>
          <w:i w:val="false"/>
          <w:color w:val="000000"/>
          <w:sz w:val="28"/>
        </w:rPr>
        <w:t>
      3) обеспечивает согласование проведения землеустроительных, земляных, строительных, мелиоративных, хозяйственных работ на территории достопримечательного места, а также в зонах охраны объекта историко-культурного наследия;</w:t>
      </w:r>
    </w:p>
    <w:bookmarkEnd w:id="28"/>
    <w:bookmarkStart w:name="z34" w:id="29"/>
    <w:p>
      <w:pPr>
        <w:spacing w:after="0"/>
        <w:ind w:left="0"/>
        <w:jc w:val="both"/>
      </w:pPr>
      <w:r>
        <w:rPr>
          <w:rFonts w:ascii="Times New Roman"/>
          <w:b w:val="false"/>
          <w:i w:val="false"/>
          <w:color w:val="000000"/>
          <w:sz w:val="28"/>
        </w:rPr>
        <w:t>
      4) создает геодезическую разбивочную основу для строительства объекта;</w:t>
      </w:r>
    </w:p>
    <w:bookmarkEnd w:id="29"/>
    <w:bookmarkStart w:name="z35" w:id="30"/>
    <w:p>
      <w:pPr>
        <w:spacing w:after="0"/>
        <w:ind w:left="0"/>
        <w:jc w:val="both"/>
      </w:pPr>
      <w:r>
        <w:rPr>
          <w:rFonts w:ascii="Times New Roman"/>
          <w:b w:val="false"/>
          <w:i w:val="false"/>
          <w:color w:val="000000"/>
          <w:sz w:val="28"/>
        </w:rPr>
        <w:t xml:space="preserve">
      5) осуществляет выбор подрядчика для выполнения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xml:space="preserve"> "О государственных закупках", за исключением случаев, когда заказчик финансируется за счет негосударственных инвестиций.</w:t>
      </w:r>
    </w:p>
    <w:bookmarkEnd w:id="30"/>
    <w:bookmarkStart w:name="z36" w:id="31"/>
    <w:p>
      <w:pPr>
        <w:spacing w:after="0"/>
        <w:ind w:left="0"/>
        <w:jc w:val="both"/>
      </w:pPr>
      <w:r>
        <w:rPr>
          <w:rFonts w:ascii="Times New Roman"/>
          <w:b w:val="false"/>
          <w:i w:val="false"/>
          <w:color w:val="000000"/>
          <w:sz w:val="28"/>
        </w:rPr>
        <w:t>
      Сроки выполнения работ в договоре подряда определяются календарным планом строительно-монтажных работ, входящим в проект организации строительства (далее - ПОС), прошедшим экспертизу в составе проектной (проектно-сметной) документации и являющимся неотъемлемой частью договора, а также графиком финансирования строительно-монтажных работ, привязанным к календарному плану. При этом указываются начальный и конечный сроки выполнения работ, а также сроки завершения отдельных этапов работ (промежуточные сроки). Состав основных документов, разрабатываемых в проекте организации строительства (ПОС) приведен в приложении 1 к настоящим Правилам;</w:t>
      </w:r>
    </w:p>
    <w:bookmarkEnd w:id="31"/>
    <w:bookmarkStart w:name="z37" w:id="32"/>
    <w:p>
      <w:pPr>
        <w:spacing w:after="0"/>
        <w:ind w:left="0"/>
        <w:jc w:val="both"/>
      </w:pPr>
      <w:r>
        <w:rPr>
          <w:rFonts w:ascii="Times New Roman"/>
          <w:b w:val="false"/>
          <w:i w:val="false"/>
          <w:color w:val="000000"/>
          <w:sz w:val="28"/>
        </w:rPr>
        <w:t>
      6) заключает договоры на осуществление авторского и технического надзоров.</w:t>
      </w:r>
    </w:p>
    <w:bookmarkEnd w:id="32"/>
    <w:bookmarkStart w:name="z38" w:id="33"/>
    <w:p>
      <w:pPr>
        <w:spacing w:after="0"/>
        <w:ind w:left="0"/>
        <w:jc w:val="both"/>
      </w:pPr>
      <w:r>
        <w:rPr>
          <w:rFonts w:ascii="Times New Roman"/>
          <w:b w:val="false"/>
          <w:i w:val="false"/>
          <w:color w:val="000000"/>
          <w:sz w:val="28"/>
        </w:rPr>
        <w:t>
      При наличии в штате аттестованных экспертов, технический надзор осуществляется заказчиком самостоятельно;</w:t>
      </w:r>
    </w:p>
    <w:bookmarkEnd w:id="33"/>
    <w:bookmarkStart w:name="z39" w:id="34"/>
    <w:p>
      <w:pPr>
        <w:spacing w:after="0"/>
        <w:ind w:left="0"/>
        <w:jc w:val="both"/>
      </w:pPr>
      <w:r>
        <w:rPr>
          <w:rFonts w:ascii="Times New Roman"/>
          <w:b w:val="false"/>
          <w:i w:val="false"/>
          <w:color w:val="000000"/>
          <w:sz w:val="28"/>
        </w:rPr>
        <w:t>
      7) передает в установленном порядке подрядчику:</w:t>
      </w:r>
    </w:p>
    <w:bookmarkEnd w:id="34"/>
    <w:bookmarkStart w:name="z40" w:id="35"/>
    <w:p>
      <w:pPr>
        <w:spacing w:after="0"/>
        <w:ind w:left="0"/>
        <w:jc w:val="both"/>
      </w:pPr>
      <w:r>
        <w:rPr>
          <w:rFonts w:ascii="Times New Roman"/>
          <w:b w:val="false"/>
          <w:i w:val="false"/>
          <w:color w:val="000000"/>
          <w:sz w:val="28"/>
        </w:rPr>
        <w:t>
      в согласованные с ним сроки правоустанавливающий документ на земельный участок и полученные разрешения соответствующих организаций согласно подпунктам 2) и 3) настоящего пункта;</w:t>
      </w:r>
    </w:p>
    <w:bookmarkEnd w:id="35"/>
    <w:bookmarkStart w:name="z41" w:id="36"/>
    <w:p>
      <w:pPr>
        <w:spacing w:after="0"/>
        <w:ind w:left="0"/>
        <w:jc w:val="both"/>
      </w:pPr>
      <w:r>
        <w:rPr>
          <w:rFonts w:ascii="Times New Roman"/>
          <w:b w:val="false"/>
          <w:i w:val="false"/>
          <w:color w:val="000000"/>
          <w:sz w:val="28"/>
        </w:rPr>
        <w:t>
      в составе геодезической разбивочной основы: строительную сетку, красные линии, главные разбивочные оси, определяющие габариты зданий (сооружений), высотные репера, главные оси инженерных коммуникаций, автодорог, линий электроснабжения, связи, трассы водопровода, канализации, теплофикации, газификации, оформленный акт приемки геодезической разбивочной основы для строительства;</w:t>
      </w:r>
    </w:p>
    <w:bookmarkEnd w:id="36"/>
    <w:bookmarkStart w:name="z42" w:id="37"/>
    <w:p>
      <w:pPr>
        <w:spacing w:after="0"/>
        <w:ind w:left="0"/>
        <w:jc w:val="both"/>
      </w:pPr>
      <w:r>
        <w:rPr>
          <w:rFonts w:ascii="Times New Roman"/>
          <w:b w:val="false"/>
          <w:i w:val="false"/>
          <w:color w:val="000000"/>
          <w:sz w:val="28"/>
        </w:rPr>
        <w:t>
      утвержденную проектно-сметную документацию и другие документы, необходимые для строительства, регламентированные нормативными техническими документами по организации строительного производства.</w:t>
      </w:r>
    </w:p>
    <w:bookmarkEnd w:id="37"/>
    <w:bookmarkStart w:name="z43" w:id="38"/>
    <w:p>
      <w:pPr>
        <w:spacing w:after="0"/>
        <w:ind w:left="0"/>
        <w:jc w:val="both"/>
      </w:pPr>
      <w:r>
        <w:rPr>
          <w:rFonts w:ascii="Times New Roman"/>
          <w:b w:val="false"/>
          <w:i w:val="false"/>
          <w:color w:val="000000"/>
          <w:sz w:val="28"/>
        </w:rPr>
        <w:t>
      При этом, подрядчиком своими силами либо с привлечением специализированной организации разрабатывается проект производства работ (далее – ППР). Состав основных документов, разрабатываемых в проекте производства работ (ППР) приведен в приложении 2 к настоящим Правилам. ППР разрабатывается на строительство объекта в целом, и состоит из проектов выполнения отдельных видов работ;</w:t>
      </w:r>
    </w:p>
    <w:bookmarkEnd w:id="38"/>
    <w:bookmarkStart w:name="z44" w:id="39"/>
    <w:p>
      <w:pPr>
        <w:spacing w:after="0"/>
        <w:ind w:left="0"/>
        <w:jc w:val="both"/>
      </w:pPr>
      <w:r>
        <w:rPr>
          <w:rFonts w:ascii="Times New Roman"/>
          <w:b w:val="false"/>
          <w:i w:val="false"/>
          <w:color w:val="000000"/>
          <w:sz w:val="28"/>
        </w:rPr>
        <w:t>
      8) обеспечивает публикацию на официальном интернет-ресурсе утвержденной сводной ведомости потребности основных строительных материалов, оборудования, изделий и конструкций, предусмотренных проектной (проектно-сметной) документацией, после получения положительного заключения комплексной вневедомственной экспертизы по проектам, реализуемым за счет государственных инвестиций в строительство в рамках государственных и правительственных программ;</w:t>
      </w:r>
    </w:p>
    <w:bookmarkEnd w:id="39"/>
    <w:bookmarkStart w:name="z45" w:id="40"/>
    <w:p>
      <w:pPr>
        <w:spacing w:after="0"/>
        <w:ind w:left="0"/>
        <w:jc w:val="both"/>
      </w:pPr>
      <w:r>
        <w:rPr>
          <w:rFonts w:ascii="Times New Roman"/>
          <w:b w:val="false"/>
          <w:i w:val="false"/>
          <w:color w:val="000000"/>
          <w:sz w:val="28"/>
        </w:rPr>
        <w:t>
      9) осуществляет контроль за общим ведением строительства, с соблюдением календарного плана, графиков проведения работ и взаимодействие с местными исполнительными органами по вопросам строительства объекта;</w:t>
      </w:r>
    </w:p>
    <w:bookmarkEnd w:id="40"/>
    <w:bookmarkStart w:name="z46" w:id="41"/>
    <w:p>
      <w:pPr>
        <w:spacing w:after="0"/>
        <w:ind w:left="0"/>
        <w:jc w:val="both"/>
      </w:pPr>
      <w:r>
        <w:rPr>
          <w:rFonts w:ascii="Times New Roman"/>
          <w:b w:val="false"/>
          <w:i w:val="false"/>
          <w:color w:val="000000"/>
          <w:sz w:val="28"/>
        </w:rPr>
        <w:t>
      10) на объектах финансируемых за счет государственных инвестиций и средств квазигосударственного сектора осуществляет контроль по применению строительных материалов, оборудований, изделий и конструкций казахстанского производства подрядчиком, включенных в базу данных товаров, работ, услуг и их поставщиков, сформированных в соответствии с Правилами ведения базы данных ТРУ;</w:t>
      </w:r>
    </w:p>
    <w:bookmarkEnd w:id="41"/>
    <w:bookmarkStart w:name="z47" w:id="42"/>
    <w:p>
      <w:pPr>
        <w:spacing w:after="0"/>
        <w:ind w:left="0"/>
        <w:jc w:val="both"/>
      </w:pPr>
      <w:r>
        <w:rPr>
          <w:rFonts w:ascii="Times New Roman"/>
          <w:b w:val="false"/>
          <w:i w:val="false"/>
          <w:color w:val="000000"/>
          <w:sz w:val="28"/>
        </w:rPr>
        <w:t>
      11) в случаях и в порядке, предусмотренных договором передает подрядчику в пользование необходимые для осуществления работ здания и сооружения;</w:t>
      </w:r>
    </w:p>
    <w:bookmarkEnd w:id="42"/>
    <w:bookmarkStart w:name="z48" w:id="43"/>
    <w:p>
      <w:pPr>
        <w:spacing w:after="0"/>
        <w:ind w:left="0"/>
        <w:jc w:val="both"/>
      </w:pPr>
      <w:r>
        <w:rPr>
          <w:rFonts w:ascii="Times New Roman"/>
          <w:b w:val="false"/>
          <w:i w:val="false"/>
          <w:color w:val="000000"/>
          <w:sz w:val="28"/>
        </w:rPr>
        <w:t>
      12) регулирует с участниками строительства разногласия, возникающие в ходе заключения и исполнения договоров строительного подряда;</w:t>
      </w:r>
    </w:p>
    <w:bookmarkEnd w:id="43"/>
    <w:bookmarkStart w:name="z49" w:id="44"/>
    <w:p>
      <w:pPr>
        <w:spacing w:after="0"/>
        <w:ind w:left="0"/>
        <w:jc w:val="both"/>
      </w:pPr>
      <w:r>
        <w:rPr>
          <w:rFonts w:ascii="Times New Roman"/>
          <w:b w:val="false"/>
          <w:i w:val="false"/>
          <w:color w:val="000000"/>
          <w:sz w:val="28"/>
        </w:rPr>
        <w:t>
      13) посещает строящийся объект, знакомится с необходимой исполнительной технической документацией;</w:t>
      </w:r>
    </w:p>
    <w:bookmarkEnd w:id="44"/>
    <w:bookmarkStart w:name="z50" w:id="45"/>
    <w:p>
      <w:pPr>
        <w:spacing w:after="0"/>
        <w:ind w:left="0"/>
        <w:jc w:val="both"/>
      </w:pPr>
      <w:r>
        <w:rPr>
          <w:rFonts w:ascii="Times New Roman"/>
          <w:b w:val="false"/>
          <w:i w:val="false"/>
          <w:color w:val="000000"/>
          <w:sz w:val="28"/>
        </w:rPr>
        <w:t>
      14) посредством организации авторского и технического надзора контролирует качество и безопасность выполняемых видов работ, которые должны отвечать требованиям, установленным в государственных нормативах, проектно-сметной документации, а также соответствовать условиям договора;</w:t>
      </w:r>
    </w:p>
    <w:bookmarkEnd w:id="45"/>
    <w:bookmarkStart w:name="z51" w:id="46"/>
    <w:p>
      <w:pPr>
        <w:spacing w:after="0"/>
        <w:ind w:left="0"/>
        <w:jc w:val="both"/>
      </w:pPr>
      <w:r>
        <w:rPr>
          <w:rFonts w:ascii="Times New Roman"/>
          <w:b w:val="false"/>
          <w:i w:val="false"/>
          <w:color w:val="000000"/>
          <w:sz w:val="28"/>
        </w:rPr>
        <w:t>
      15) требует исполнения подрядчиком указаний авторского и технического надзора, и принимает меры к подрядчику за неисполнение либо несвоевременное и некачественное их исполнение;</w:t>
      </w:r>
    </w:p>
    <w:bookmarkEnd w:id="46"/>
    <w:bookmarkStart w:name="z52" w:id="47"/>
    <w:p>
      <w:pPr>
        <w:spacing w:after="0"/>
        <w:ind w:left="0"/>
        <w:jc w:val="both"/>
      </w:pPr>
      <w:r>
        <w:rPr>
          <w:rFonts w:ascii="Times New Roman"/>
          <w:b w:val="false"/>
          <w:i w:val="false"/>
          <w:color w:val="000000"/>
          <w:sz w:val="28"/>
        </w:rPr>
        <w:t>
      16) обеспечивает исполнение предписаний органов государственного архитектурно-строительного контроля и надзора;</w:t>
      </w:r>
    </w:p>
    <w:bookmarkEnd w:id="47"/>
    <w:bookmarkStart w:name="z53" w:id="48"/>
    <w:p>
      <w:pPr>
        <w:spacing w:after="0"/>
        <w:ind w:left="0"/>
        <w:jc w:val="both"/>
      </w:pPr>
      <w:r>
        <w:rPr>
          <w:rFonts w:ascii="Times New Roman"/>
          <w:b w:val="false"/>
          <w:i w:val="false"/>
          <w:color w:val="000000"/>
          <w:sz w:val="28"/>
        </w:rPr>
        <w:t>
      17) приостанавливает производство работ при осуществлении их с отступлением от проектной (проектно-сметной) документации и нормативных требований, а также от условий заключенного договора строительного подряда;</w:t>
      </w:r>
    </w:p>
    <w:bookmarkEnd w:id="48"/>
    <w:bookmarkStart w:name="z54" w:id="49"/>
    <w:p>
      <w:pPr>
        <w:spacing w:after="0"/>
        <w:ind w:left="0"/>
        <w:jc w:val="both"/>
      </w:pPr>
      <w:r>
        <w:rPr>
          <w:rFonts w:ascii="Times New Roman"/>
          <w:b w:val="false"/>
          <w:i w:val="false"/>
          <w:color w:val="000000"/>
          <w:sz w:val="28"/>
        </w:rPr>
        <w:t>
      18) требует от подрядчика исполнения условий договора строительного подряда и безвозмездного устранения допущенных дефектов и отступлений от проектной (проектно-сметной) документации при выполнении строительных работ;</w:t>
      </w:r>
    </w:p>
    <w:bookmarkEnd w:id="49"/>
    <w:bookmarkStart w:name="z55" w:id="50"/>
    <w:p>
      <w:pPr>
        <w:spacing w:after="0"/>
        <w:ind w:left="0"/>
        <w:jc w:val="both"/>
      </w:pPr>
      <w:r>
        <w:rPr>
          <w:rFonts w:ascii="Times New Roman"/>
          <w:b w:val="false"/>
          <w:i w:val="false"/>
          <w:color w:val="000000"/>
          <w:sz w:val="28"/>
        </w:rPr>
        <w:t>
      19) рассматривает предложения и по согласованию с разработчиком проектно-сметной документации принимает решения по внесению изменений в утвержденную проектно-сметную документацию непринципиального характера, не влияющих на конструктивную схему объекта, на его объемно-планировочные, инженерно-технические или технологические проектные решения и на утвержденные технико-экономические показатели, с последующим оформлением и сдачей на хранение;</w:t>
      </w:r>
    </w:p>
    <w:bookmarkEnd w:id="50"/>
    <w:bookmarkStart w:name="z56" w:id="51"/>
    <w:p>
      <w:pPr>
        <w:spacing w:after="0"/>
        <w:ind w:left="0"/>
        <w:jc w:val="both"/>
      </w:pPr>
      <w:r>
        <w:rPr>
          <w:rFonts w:ascii="Times New Roman"/>
          <w:b w:val="false"/>
          <w:i w:val="false"/>
          <w:color w:val="000000"/>
          <w:sz w:val="28"/>
        </w:rPr>
        <w:t>
      20) принимает меры по взысканию у подрядчика неустойки (штрафа, пени) за невыполнение или ненадлежащее выполнение договорных обязательств.";</w:t>
      </w:r>
    </w:p>
    <w:bookmarkEnd w:id="51"/>
    <w:bookmarkStart w:name="z57" w:id="5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 в Реестре государственной регистрации нормативных правовых актов за № 10722, опубликован 21 апреля 2015 года в информационно-правовой системе "Әділет") следующее дополнение:</w:t>
      </w:r>
    </w:p>
    <w:bookmarkEnd w:id="52"/>
    <w:bookmarkStart w:name="z58"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утвержденных указанным приказом:</w:t>
      </w:r>
    </w:p>
    <w:bookmarkEnd w:id="53"/>
    <w:bookmarkStart w:name="z59" w:id="54"/>
    <w:p>
      <w:pPr>
        <w:spacing w:after="0"/>
        <w:ind w:left="0"/>
        <w:jc w:val="both"/>
      </w:pPr>
      <w:r>
        <w:rPr>
          <w:rFonts w:ascii="Times New Roman"/>
          <w:b w:val="false"/>
          <w:i w:val="false"/>
          <w:color w:val="000000"/>
          <w:sz w:val="28"/>
        </w:rPr>
        <w:t>
      дополнить пунктом 79-1 следующего содержания:</w:t>
      </w:r>
    </w:p>
    <w:bookmarkEnd w:id="54"/>
    <w:bookmarkStart w:name="z60" w:id="55"/>
    <w:p>
      <w:pPr>
        <w:spacing w:after="0"/>
        <w:ind w:left="0"/>
        <w:jc w:val="both"/>
      </w:pPr>
      <w:r>
        <w:rPr>
          <w:rFonts w:ascii="Times New Roman"/>
          <w:b w:val="false"/>
          <w:i w:val="false"/>
          <w:color w:val="000000"/>
          <w:sz w:val="28"/>
        </w:rPr>
        <w:t>
      "79-1. По проектам финансируемым за счет государственных инвестиций и средств квазигосударственного сектора после получения положительного заключения ответственный эксперт размещает в информационной системе окончательную редакцию:</w:t>
      </w:r>
    </w:p>
    <w:bookmarkEnd w:id="55"/>
    <w:bookmarkStart w:name="z61" w:id="56"/>
    <w:p>
      <w:pPr>
        <w:spacing w:after="0"/>
        <w:ind w:left="0"/>
        <w:jc w:val="both"/>
      </w:pPr>
      <w:r>
        <w:rPr>
          <w:rFonts w:ascii="Times New Roman"/>
          <w:b w:val="false"/>
          <w:i w:val="false"/>
          <w:color w:val="000000"/>
          <w:sz w:val="28"/>
        </w:rPr>
        <w:t>
      сводной ведомости материальных ресурсов и оборудования, согласно форме утвержденной приложением 8 Нормативного документа;</w:t>
      </w:r>
    </w:p>
    <w:bookmarkEnd w:id="56"/>
    <w:bookmarkStart w:name="z62" w:id="57"/>
    <w:p>
      <w:pPr>
        <w:spacing w:after="0"/>
        <w:ind w:left="0"/>
        <w:jc w:val="both"/>
      </w:pPr>
      <w:r>
        <w:rPr>
          <w:rFonts w:ascii="Times New Roman"/>
          <w:b w:val="false"/>
          <w:i w:val="false"/>
          <w:color w:val="000000"/>
          <w:sz w:val="28"/>
        </w:rPr>
        <w:t>
      сводной ведомости потребности основных строительных материалов, изделий, конструкций и оборудования, с учетом казахстанского содержания, составленной на Портале в электронно-цифровой форме.</w:t>
      </w:r>
    </w:p>
    <w:bookmarkEnd w:id="57"/>
    <w:bookmarkStart w:name="z63" w:id="58"/>
    <w:p>
      <w:pPr>
        <w:spacing w:after="0"/>
        <w:ind w:left="0"/>
        <w:jc w:val="both"/>
      </w:pPr>
      <w:r>
        <w:rPr>
          <w:rFonts w:ascii="Times New Roman"/>
          <w:b w:val="false"/>
          <w:i w:val="false"/>
          <w:color w:val="000000"/>
          <w:sz w:val="28"/>
        </w:rPr>
        <w:t>
      По проектам финансируемым за счет государственных инвестиции и средств квазигосударственного сектора заказчик после получения положительного заключения комплексной вневедомственной экспертизы опубликовывает вышеуказанные сводные ведомости в их окончательной редакции на Портале.".</w:t>
      </w:r>
    </w:p>
    <w:bookmarkEnd w:id="58"/>
    <w:bookmarkStart w:name="z64" w:id="59"/>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59"/>
    <w:bookmarkStart w:name="z65" w:id="6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0"/>
    <w:bookmarkStart w:name="z66" w:id="61"/>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индустрии и инфраструктурного развития Республики Казахстан. </w:t>
      </w:r>
    </w:p>
    <w:bookmarkEnd w:id="61"/>
    <w:bookmarkStart w:name="z67" w:id="6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2"/>
    <w:bookmarkStart w:name="z68" w:id="6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индустрии 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