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58eb" w14:textId="6ba5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марта 2020 года № 336. Зарегистрирован в Министерстве юстиции Республики Казахстан 31 марта 2020 года № 20212.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27.07.2023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государственной услуги "Выдача лицензии на осуществление аудиторской деятельности".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Казахстан-Министр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30 марта 2020 года № 336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аудиторской деятельности"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аудиторской деятельности"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центральным государственным органом, осуществляющим регулирование в области аудиторской деятельности (далее – уполномоченный орган), и определяют порядок лицензирования аудиторской деятельности аудиторских организаций (далее – услугополучатель).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27.07.2023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осуществление аудиторской деятельности" оказывается Комитетом внутреннего государственного аудита Министерства финансов Республики Казахстан (далее – услугодатель) через веб-порталы "электронного правительства" www.egov.kz, www.elicense.kz (далее – портал).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содержит следующие подвиды государственных услуг: выдача лицензии на осуществление аудиторской деятельности и переоформление лицензии на осуществление аудиторской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27.07.2023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1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веб-портал оплата осуществляется через платежный шлюз "электронного правительства" (далее – ПШЭП).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осуществление аудиторской деятельности"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 для получения лицензии представляют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заявления юридического лица для получения лицензии и (или) приложения к лицензии, сведений о заявителе и заявления юридического лица для переоформления лицензии и (или) приложения к лицензии представляются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течение двух рабочих дней с момента получения документов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финансов РК от 27.07.2023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определяющий порядок оказания государственной услуги, направляет информацию о порядке оказания государственных услуг, а также внесенных изменениях и (или) дополнениях в подзаконные нормативные правовые акты оператору информационно-коммуникационной инфраструктуры "электронного правительства", в том числе в Единый контакт-центр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финансов РК от 27.07.2023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сбоя информационной системы, содержащей необходимые сведения для оказания государственной услуги, услугодатель в течение 1 (одного) рабочего дня уведомляет оператора информационно-коммуникационной инфраструктуры "электронного правительства" (оператор) посредством направления запроса в единую службу поддержки по электронной почте sd@nitec.kz с обязательным предоставлением информации 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процедур (действий), входящих в состав процесса оказания государственной услуги: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исполнителем полноты представленных документов на предмет соответствия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в течение одного рабочего дня;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исполнителем электронного запроса в информационный сервис Комитета по правовой статистике и специальным учетам Генеральной прокуратуры Республики Казахстан (далее – КПСиСУ)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– в течение одного рабочего дня;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исполнителем содержания представленных документов, подготовка и согласование с руководителем управления в сфере аудиторской деятельности, руководителем управления юридической службы услугодателя проекта заключения, проекта приказа о выдаче лицензии, а также их утверждение уполномоченным лицом услугодателя, регистрация приказа либо подготовка мотивированного ответа об отказе и выдача лицензии либо мотивированного ответа об отказе в оказании государственной услуги – в течение одного рабочего дня;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в течение одного рабочего дня;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подготовка и согласование с руководителем управления в сфере аудиторской деятельности, руководителем управления юридической службы услугодателя проекта заключения о соответствии документов, представленных услугополучателем, требованиям законодательства Республики Казахстан об аудиторской деятельности и проекта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переоформлении лицензии", а также их утверждение руководством услугодателя и регистрация, либо подготовка мотивированного ответа об отказе в переоформлении лицензии и выдача переоформленной лицензии либо мотивированный ответ об отказе в оказании государственной услуге – в течение двух рабочих дней;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юридического лица-лицензиата в форме выделения или разделения: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проверяет полноту представленных документов на предмет соответствия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в течение одного рабочего дня;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исполнителем электронного запроса в информационный сервис КПСиСУ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– в течение одного рабочего дня;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исполнителем содержания представленных документов, подготовка и согласование с руководителем управления в сфере аудиторской деятельности, руководителем управления юридической службы услугодателя проекта заключения, проекта приказа о переоформлении лицензии, а также их утверждение уполномоченным лицом услугодателя, регистрация приказа либо подготовка мотивированного ответа об отказе и переоформление лицензии либо мотивированного ответа об отказе в оказании государственной услуги – в течение одного рабочего дня;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рассматривает содержание представленных документов и распечатывает лицензию, заверяет ЭЦП уполномоченного лица услугодателя и выдает дубликат лицензии – в течение одного рабочего дня.</w:t>
      </w:r>
    </w:p>
    <w:bookmarkEnd w:id="40"/>
    <w:bookmarkStart w:name="z1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наличии оснований, предусмотренных в пункте 9 Перечня основных требований к оказанию государственной услуги согласно приложению 1 к настоящим Правилам,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услугодателя, направляется положительный результат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Заместителя Премьер-Министра - Министра финансов РК от 27.07.2023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на решение, действий (бездействия) услугодателя по вопросам оказания государственных услуг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финансов РК от 27.07.2023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1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осуществление аудиторской деятельности" (далее – перечень основных требований)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27.07.2023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"Выдача лицензии на осуществление аудиторской деятельности"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подвидов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лицензии на осуществление аудиторской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 на осуществление аудиторской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Министерства финансов Республики Казахстан (далее–услугодатель)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результатов оказания государственной услуги осуществляется через: веб-порталы "Электронного правительства" www.egov.kz, www.elicense.kz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– 4 (четыре)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при реорганизации юридического лица-лицензиата в форме выделения, разделения – 4 (четыре)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и переоформление на осуществление аудиторской деятельности, либо мотивированный ответ об отказе в оказании государственной услуги в случаях и по основаниям, предусмотренным в пункте 9 настоящего перечня основных требований.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при выдаче лицензии за право занятия аудиторской деятельностью – составляет 10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лицензии – составляет 10 % от ставки при выдаче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Единого контакт-центра – ежедневно с 9.00 до 21.00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получения лицензии и (или) приложения к лицензии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в бюджет лицензионного сбора на право занятия аудиторской деятельностью, за исключением случаев оплаты через платежный шлюз "электронного правительства" (далее – ПШЭП). При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предусмотренные приложением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руководителя и аудиторов о присвоении квалификационных свидетельств.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создании аудиторской организации-резидента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страны, и электронная копия документа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организации, или электронная копия письма с его нотариально заверенным переводом о подтверждении статуса аудиторской организации, выдаваемый компетентным органом государства, резидентом которой она является, либо нотариально заверенная копия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об оплате в бюджет лицензионного сбора, за исключением оплаты через ПШЭП. При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основание для переоформления (решение учредителей).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юридического лица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получения лицензии и (или) приложения к лицензии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(полное наименование лицензиара)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________________________________________________________________________________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наименование, местонахождение, бизнес-идентификационный номер </w:t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(в том числе иностранного юридического лица), </w:t>
      </w:r>
    </w:p>
    <w:p>
      <w:pPr>
        <w:spacing w:after="0"/>
        <w:ind w:left="0"/>
        <w:jc w:val="both"/>
      </w:pPr>
      <w:bookmarkStart w:name="z65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филиала или представительства иностранного юридического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 случае отсутствия бизнес-идентификационного номера у юридического лица)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51"/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(указать полное наименование вида деятельности и (или) подвида(-ов) деятельности)</w:t>
      </w:r>
    </w:p>
    <w:p>
      <w:pPr>
        <w:spacing w:after="0"/>
        <w:ind w:left="0"/>
        <w:jc w:val="both"/>
      </w:pPr>
      <w:bookmarkStart w:name="z69" w:id="53"/>
      <w:r>
        <w:rPr>
          <w:rFonts w:ascii="Times New Roman"/>
          <w:b w:val="false"/>
          <w:i w:val="false"/>
          <w:color w:val="000000"/>
          <w:sz w:val="28"/>
        </w:rPr>
        <w:t>
       на бумажном носителе (поставить знак Х в случае, если необходимо получить лицензию на бумажном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носителе)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_______________________________________________________________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______________________________________________________________________________________ </w:t>
      </w:r>
    </w:p>
    <w:bookmarkEnd w:id="55"/>
    <w:p>
      <w:pPr>
        <w:spacing w:after="0"/>
        <w:ind w:left="0"/>
        <w:jc w:val="both"/>
      </w:pPr>
      <w:bookmarkStart w:name="z72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(почтовый индекс, страна (для иностранного юридического лица), область, город, район,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населенный пункт, наименование улицы, номер дома/здания (стационарного помещения)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_____________________________________________________________________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_____________________________________________________________________________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_________________________________________________________________________________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________________________________________________________________________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(номер счета, наименование и местонахождение банка)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63"/>
    <w:p>
      <w:pPr>
        <w:spacing w:after="0"/>
        <w:ind w:left="0"/>
        <w:jc w:val="both"/>
      </w:pPr>
      <w:bookmarkStart w:name="z80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 (почтовый индекс, область, город, район, населенный пункт, наименование улицы, номер дома/здания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(стационарного помещения)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Прилагается ______ листов.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66"/>
    <w:p>
      <w:pPr>
        <w:spacing w:after="0"/>
        <w:ind w:left="0"/>
        <w:jc w:val="both"/>
      </w:pPr>
      <w:bookmarkStart w:name="z83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направлена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любая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 к лицензии;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9"/>
    <w:p>
      <w:pPr>
        <w:spacing w:after="0"/>
        <w:ind w:left="0"/>
        <w:jc w:val="both"/>
      </w:pPr>
      <w:bookmarkStart w:name="z87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тайну, содержащихся в информационных системах, при выдаче лицензии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корпорации (в случае обращения через Государственную корпорацию).</w:t>
      </w:r>
    </w:p>
    <w:bookmarkEnd w:id="72"/>
    <w:p>
      <w:pPr>
        <w:spacing w:after="0"/>
        <w:ind w:left="0"/>
        <w:jc w:val="both"/>
      </w:pPr>
      <w:bookmarkStart w:name="z92" w:id="73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Заместителя Премьер-Министра - Министра финансов РК от 27.07.2023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предприятия: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Подтверждаю, что виды деятельности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аудиторской деятельности"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сведений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руководителя в аудиторских организациях в качестве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принятии на работу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принятии на работу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 предыдущего места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об увольнении с предыдущего места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об увольнении с предыдущего места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руководителя о квалификационном свидетельстве "аудитор"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присвоившей квалификацию "аудитор"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аудитора в аудиторских организациях в качестве аудитора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аудитора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принятии на работу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принятии на работу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 предыдущего места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об увольнении с предыдущего места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об увольнении с предыдущего места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аудиторов о квалификационных свидетельствах "аудитор"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присвоившей квалификацию "аудитор"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                       Заявление юридического лица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               переоформления лицензии и (или) приложения к лицензии</w:t>
      </w:r>
    </w:p>
    <w:bookmarkEnd w:id="75"/>
    <w:p>
      <w:pPr>
        <w:spacing w:after="0"/>
        <w:ind w:left="0"/>
        <w:jc w:val="both"/>
      </w:pPr>
      <w:bookmarkStart w:name="z110" w:id="7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bookmarkStart w:name="z112" w:id="77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(полное наименование, местонахождение, бизнес-идентификационный номер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лица (БИН) </w:t>
      </w:r>
      <w:r>
        <w:rPr>
          <w:rFonts w:ascii="Times New Roman"/>
          <w:b w:val="false"/>
          <w:i w:val="false"/>
          <w:color w:val="000000"/>
          <w:sz w:val="28"/>
        </w:rPr>
        <w:t xml:space="preserve">(в том числе иностранного юридического лица),  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филиала или представительства иностранного юридического лица –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отсутствия 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у юридического лица) </w:t>
      </w:r>
    </w:p>
    <w:p>
      <w:pPr>
        <w:spacing w:after="0"/>
        <w:ind w:left="0"/>
        <w:jc w:val="both"/>
      </w:pPr>
      <w:bookmarkStart w:name="z117" w:id="78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 № 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 20___ года, выданную(ое)(ых)_____________________________________________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(номер(-а) лицензии и (или) приложения(-й) к лицензии, дата выдачи, наименование лицензиара, </w:t>
      </w:r>
      <w:r>
        <w:rPr>
          <w:rFonts w:ascii="Times New Roman"/>
          <w:b w:val="false"/>
          <w:i w:val="false"/>
          <w:color w:val="000000"/>
          <w:sz w:val="28"/>
        </w:rPr>
        <w:t>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приложение(- я) к лицензии)</w:t>
      </w:r>
    </w:p>
    <w:p>
      <w:pPr>
        <w:spacing w:after="0"/>
        <w:ind w:left="0"/>
        <w:jc w:val="both"/>
      </w:pPr>
      <w:bookmarkStart w:name="z121" w:id="79"/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(полное наименование вида деятельности и (или) подвида(-ов) деятельности) </w:t>
      </w:r>
    </w:p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следующему(-им) основанию(-ям) (укажите в соответствующей ячейке Х):</w:t>
      </w:r>
    </w:p>
    <w:bookmarkEnd w:id="80"/>
    <w:p>
      <w:pPr>
        <w:spacing w:after="0"/>
        <w:ind w:left="0"/>
        <w:jc w:val="both"/>
      </w:pPr>
      <w:bookmarkStart w:name="z123" w:id="81"/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2014 года "О разрешениях и уведомлениях" (далее – Закон)  </w:t>
      </w:r>
      <w:r>
        <w:rPr>
          <w:rFonts w:ascii="Times New Roman"/>
          <w:b w:val="false"/>
          <w:i w:val="false"/>
          <w:color w:val="000000"/>
          <w:sz w:val="28"/>
        </w:rPr>
        <w:t>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(укажите в соответствующей ячейке Х):</w:t>
      </w:r>
    </w:p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85"/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86"/>
    <w:bookmarkStart w:name="z1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________________________________</w:t>
      </w:r>
    </w:p>
    <w:bookmarkEnd w:id="87"/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_____________________________</w:t>
      </w:r>
    </w:p>
    <w:bookmarkEnd w:id="88"/>
    <w:p>
      <w:pPr>
        <w:spacing w:after="0"/>
        <w:ind w:left="0"/>
        <w:jc w:val="both"/>
      </w:pPr>
      <w:bookmarkStart w:name="z133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вместе с объектом в пользу третьих лиц в случаях, если отчуждаемость лицензии предусмотрена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 Закону Республики Казахстан "О разрешениях и уведомлениях" </w:t>
      </w:r>
    </w:p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адреса места нахождения объекта без его физического перемещения для лицензии, выданной </w:t>
      </w:r>
    </w:p>
    <w:bookmarkEnd w:id="91"/>
    <w:p>
      <w:pPr>
        <w:spacing w:after="0"/>
        <w:ind w:left="0"/>
        <w:jc w:val="both"/>
      </w:pPr>
      <w:bookmarkStart w:name="z138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классу "разрешения, выдаваемые на объекты" или для приложений к лицензии с указанием объектов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Казахстан__________________________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_________________________________________________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______________________________________________</w:t>
      </w:r>
    </w:p>
    <w:bookmarkEnd w:id="96"/>
    <w:p>
      <w:pPr>
        <w:spacing w:after="0"/>
        <w:ind w:left="0"/>
        <w:jc w:val="both"/>
      </w:pPr>
      <w:bookmarkStart w:name="z143" w:id="97"/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носителе)</w:t>
      </w:r>
    </w:p>
    <w:p>
      <w:pPr>
        <w:spacing w:after="0"/>
        <w:ind w:left="0"/>
        <w:jc w:val="both"/>
      </w:pPr>
      <w:bookmarkStart w:name="z144" w:id="98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(страна – для иностранного юридического лица, почтовый индекс, область, город,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район, населенный пункт,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помещения)</w:t>
      </w:r>
    </w:p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почта__________________________________________________________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</w:t>
      </w:r>
    </w:p>
    <w:bookmarkEnd w:id="100"/>
    <w:bookmarkStart w:name="z1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Факс______________________________________________________________________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(номер счета, наименование и местонахождение банка)</w:t>
      </w:r>
    </w:p>
    <w:bookmarkEnd w:id="103"/>
    <w:p>
      <w:pPr>
        <w:spacing w:after="0"/>
        <w:ind w:left="0"/>
        <w:jc w:val="both"/>
      </w:pPr>
      <w:bookmarkStart w:name="z152" w:id="104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(почтовый индекс, область, город, район, населенный пункт, наименование улицы, номер дома/здания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(стационарного помещения) </w:t>
      </w:r>
    </w:p>
    <w:bookmarkStart w:name="z1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05"/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06"/>
    <w:p>
      <w:pPr>
        <w:spacing w:after="0"/>
        <w:ind w:left="0"/>
        <w:jc w:val="both"/>
      </w:pPr>
      <w:bookmarkStart w:name="z157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направлена любая </w:t>
      </w:r>
      <w:r>
        <w:rPr>
          <w:rFonts w:ascii="Times New Roman"/>
          <w:b w:val="false"/>
          <w:i w:val="false"/>
          <w:color w:val="000000"/>
          <w:sz w:val="28"/>
        </w:rPr>
        <w:t>информация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выдачи или отказа в выдаче лицензии и (или) приложения к лицензии;</w:t>
      </w:r>
    </w:p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09"/>
    <w:p>
      <w:pPr>
        <w:spacing w:after="0"/>
        <w:ind w:left="0"/>
        <w:jc w:val="both"/>
      </w:pPr>
      <w:bookmarkStart w:name="z161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тайну,</w:t>
      </w:r>
    </w:p>
    <w:bookmarkStart w:name="z1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 приложения к лицензии;</w:t>
      </w:r>
    </w:p>
    <w:bookmarkEnd w:id="111"/>
    <w:p>
      <w:pPr>
        <w:spacing w:after="0"/>
        <w:ind w:left="0"/>
        <w:jc w:val="both"/>
      </w:pPr>
      <w:bookmarkStart w:name="z164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удостоверение заявления электронной цифровой подписью работника государственной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корпорации в случае обращения через государственную корпорацию).</w:t>
      </w:r>
    </w:p>
    <w:p>
      <w:pPr>
        <w:spacing w:after="0"/>
        <w:ind w:left="0"/>
        <w:jc w:val="both"/>
      </w:pPr>
      <w:bookmarkStart w:name="z166" w:id="113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 __________________________________________________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(подпись) (фамилия, имя, отчество (при его наличии)</w:t>
      </w:r>
    </w:p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