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edb7" w14:textId="97ee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рынка, микрофинансовой деятельности и коллекторских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28. Зарегистрировано в Министерстве юстиции Республики Казахстан 1 апреля 2020 года № 20265.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26 ноября 2012 года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3 июля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>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регулирования финансового рынка, микрофинансовой деятельности и коллекторских агентств,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28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микрофинансовой деятельности и коллекторских агентств,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135 "Об утверждении Инструкции о мерах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нормативов" (зарегистрировано в Реестре государственной регистрации нормативных правовых актов под № 6546, опубликовано 11 ноября 2010 года в газете "Казахстанская правда" № 303-305 (26364-26366)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нормативов, утвержденной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разработана в соответствии со статьей 46 Закона Республики Казахстан от 18 декабря 2000 года "О страховой деятельности" и устанавливает меры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 (далее - крупный участник), пруденциальных нормативов.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холдинги и крупные участники поддерживают нормативы достаточности маржи платежеспособности и высоколиквидных активов страховой (перестраховочной) организации (далее - пруденциальные нормативы страховой (перестраховочной) организации) и норматив достаточности маржи платежеспособности страховой группы,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- постановление № 304).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по поддержанию пруденциальных нормативов страховой (перестраховочной) организации и (или) норматива достаточности маржи платежеспособности страховой группы не ниже минимальных нормативных значений,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304, определенные настоящей Инструкцией и подлежащие исполнению страховыми холдингами, а также крупными участниками, включают в себя: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страховых холдингов - наличие внутренних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постоянное обеспечение выполнения пруденциальных нормативов страховой (перестраховочной) организации и (или) норматива достаточности маржи платежеспособности страховой группы;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обеспечение выполнения пруденциальных нормативов страховой (перестраховочной) организации и (или) норматива достаточности маржи платежеспособности страховой группы.";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Процедуры поддержания пруденциальных нормативов страховой (перестраховочной) организации и (или) норматива достаточности маржи платежеспособности страховой группы включают следующее: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выдачу субординированного займа страховой (перестраховочной) организации и (или) участникам страховой группы, покупку акций страховой (перестраховочной) организации и (или) участника (ов) страховой группы для приведения пруденциальных нормативов страховой (перестраховочной) организации и (или) страховой группы в соответствие с нормативными значениями,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304;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обеспечения по обязательствам страховой (перестраховочной) организации и (или) участников страховой группы перед третьими лицами, покрывающего данные обязательства страховой (перестраховочной) организации и (или) участников страховой группы;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продление срока исполнения обязательств страховой (перестраховочной) организации и (или) участников страховой группы перед страховым холдингом, а также крупным участником;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отсрочку платежей по обязательствам страховой (перестраховочной) организации и (или) участников страховой группы перед страховым холдингом и (или) страховой группой, а также крупным участником;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сомнительных активов, условных обязательств страховой (перестраховочной) организации и (или) участников страховой группы.".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59 "Об утверждении Требований к системе управления рисками клиринговой организации, условиям и порядку мониторинга, контроля и управления рисками в клиринговой организации" (зарегистрировано в Реестре государственной регистрации нормативных правовых актов под № 7554, опубликовано 23 июня 2012 года в газете "Казахстанская правда" № 199-200 (27018-27019)) следующие изменения: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клиринговой организации, условиям и порядку мониторинга, контроля и управления рисками в клиринговой организации, утвержденных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- уполномоченный орган по регулированию, контролю и надзору финансового рынка и финансовых организаций.";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Базовые требования к наличию системы управления рисками";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организационной структуре";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к порядку мониторинга, контроля и управления рисками";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наличию системы внутреннего контроля".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банков второго уровня, страховых (перестраховочных) организаций и формы отчетности о доходах, выплаченных всем руководящим работникам банков второго уровня и страховых (перестраховочных) организаций" (зарегистрировано в Реестре государственной регистрации нормативных правовых актов под № 7525, опубликовано 24 мая 2012 года в газете "Казахстанская правда" № 150-151 (26969-26970)) следующие изменения: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банка, страховой (перестраховочной) организации, страхового брокера";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финансовая организация - банки второго уровня, страховые (перестраховочные) организации и страховые брокеры;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уполномоченный орган по регулированию, контролю и надзору финансового рынка и финансовых организаций.";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предусматривает, что выплата нефиксированного вознаграждения в виде акций финансовой организации осуществляется с обязательным условием владения данными акциями не менее 3 (трех) лет без обязательства обратного выкупа данных акций финансовой организацией (не распространяется на деятельность страховых брокеров, созданных в организационно-правовой форме товариществ с ограниченной ответственностью);";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утверждается Советом директоров при согласии всех независимых директоров, являющихся членами Совета директоров (не распространяется на деятельность страховых брокеров, созданных в организационно-правовой форме товариществ с ограниченной ответственностью).";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99 "Об утверждении Требований к системе управления рисками и внутреннего контроля страховой группы" (зарегистрировано в Реестре государственной регистрации нормативных правовых актов под № 7559, опубликовано 4 августа 2012 года в газете "Казахстанская правда" № 251-253 (27070-27072)) следующие изменения: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и внутреннего контроля страховой группы, утвержденных указанным постановлением: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представляет в уполномоченный орган по регулированию, контролю и надзору финансового рынка и финансовых организаций (далее - уполномоченный орган) в срок до 15 января года, следующего за отчетным годом, годовой отчет по оценке выполнения критериев Требований, содержащий:";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Система управления рисками страховой группы";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Система внутреннего контроля".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мая 2012 года № 194 "Об утверждении Правил раскрытия информации юридическим лицом для целей получения банковского займа и (или) банковской гарантии" (зарегистрировано в Реестре государственной регистрации нормативных правовых актов под № 7781, опубликовано 29 августа 2012 года в газете "Казахстанская правда" № 290-291 (27109-27110)) следующее изменение: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информации юридическим лицом для целей получения банковского займа и (или) банковской гарантии, утвержденных указанным постановлением: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сведений, размещенных на интернет-ресурсе уполномоченного органа по регулированию, контролю и надзору финансового рынка и финансовых организаций либо органа финансового надзора страны местонахождения юридического лица, владеющего прямо или косвенно долями участия в уставном капитале либо размещенными (за вычетом привилегированных и выкупленных обществом) акциями юридического лица, либо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отчетности;".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(зарегистрировано в Реестре государственной регистрации нормативных правовых актов под № 8318, опубликовано 5 июня 2013 года в газете "Казахстанская правда" № 190-191 (27464-27465)) следующее изменение: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31 августа 1995 года "О банках и банковской деятельности в Республике Казахстан" (далее -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от 2 июля 2003 года "О рынке ценных бумаг" Правление Национального Банка Республики Казахстан ПОСТАНОВЛЯЕТ:".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(зарегистрировано в Реестре государственной регистрации нормативных правовых актов под № 8796, опубликовано 29 ноября 2013 года в газете "Юридическая газета" № 181 (2556)) следующие изменения: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утвержденных указанным постановлением: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Базовые требования к наличию системы управления рисками";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внутренним документам брокера и (или) дилера и Управляющего";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подготовке отчетности о результатах деятельности по управлению инвестиционным портфелем клиентов перед уполномоченным органом, Национальным Банком Республики Казахстан, соответствующими органами, клиентами, активы которых приняты в управление;";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подготовке отчетности о результатах деятельности по управлению собственными активами перед уполномоченным органом, Национальным Банком Республики Казахстан, соответствующими органами Управляющего или брокера и (или) дилера, являющегося Управляющим.";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к организации деятельности по управлению активами клиентов, принятыми в инвестиционное управление, и собственными активами брокера и (или) дилера и Управляющего";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организации деятельности инвестиционного комитета Управляющего и брокера и (или) дилера, являющегося Управляющим";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к организации мониторинга рисков, в процессе инвестиционной деятельности Управляющего или брокера и (или) дилера, являющегося Управляющим";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 оценку справедливой стоимости финансовых инструментов в соответствии с международными стандартами финансовой отчетности на основе модели оценки риска и приведения текущих цен к рыночным, в том числе осуществляет стресс-тестинг по ценовому риску;";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Требования к организации мониторинга рисков в процессе деятельности брокера и (или) дилера или Управляющего, являющегося брокером и (или) дилером";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Требования к организации внутреннего контроля и внутреннего аудита";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Отчеты службы внутреннего аудита брокера и (или) дилера, Управляющего предоставляются уполномоченному органу по его запросу.";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Требования к организации системы информационного обмена";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 подразделения Управляющего или брокера и (или) дилера, являющегося Управляющим, осуществляющего управление рисками, - информацию о соблюдении (использовании) установленных лимитов инвестирования - на ежеквартальной основе;";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Требования к программно-техническому обеспечению, используемому для поддержания системы управления рисками".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77 "Об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видов активов и обязательств, подлежащих передаче при проведении указанных операций" (зарегистрировано в Реестре государственной регистрации нормативных правовых актов под № 11158, опубликовано 27 мая 2015 года в информационно-правовой системе "Әділет") следующие изменения: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операций, утвержденных указанным постановлением: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- уполномоченный орган по регулированию, контролю и надзору финансового рынка и финансовых организаций.";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 имеет действующих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действующих мер надзорного реагирования (кроме рекомендательных мер надзорного реагирования) и санкций, примененных уполномоченным органом, на дату подачи заявки;".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252 "Об утверждении Правил формирования системы управления рисками и внутреннего контроля для фондовой биржи" (зарегистрировано в Реестре государственной регистрации нормативных правовых актов под № 12999, опубликовано 29 февраля 2016 года в информационно-правовой системе "Әділет") следующее изменение: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фондовой биржи, утвержденных указанным постановлением: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уполномоченный орган - уполномоченный орган по регулированию, контролю и надзору финансового рынка и финансовых организаций;".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66 "Об установлении Перечня основных документов, подлежащих хранению, и сроков их хранения в банках второго уровня" (зарегистрировано в Реестре государственной регистрации нормативных правовых актов под № 13710, опубликовано 31 мая 2016 года в информационно-правовой системе "Әділет") следующие изменения: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документов, подлежащих хранению, и сроках их хранения в банках второго уровня, установленных указанным постановлением: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уполномоченного органа по регулированию, контролю и надзору финансового рынка и финансовых организаций на приобретение статуса крупного участника банка или банковского холдинга, крупного участника страховой (перестраховочной) организации и страхового холдинга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 и 28, изложить в следующей редакции: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вопросам выдачи (отказа в выдаче, отзыва) разрешения на создание или приобретение дочерних организаций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прекращения деятельности дочерних организаций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вопросам выдачи (отказа в выдаче, отзыва) согласия на назначение (избрание) руководящих работников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вопросам применения уполномоченным органом по регулированию, контролю и надзору финансового рынка и финансовых организаций ограниченных мер воздействия, мер надзорного реагирования, дел об административных правонарушениях и (или) санкций в отношении банков (докладные записки, справки, переписка)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168, изложить в следующей редакции: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уполномоченного органа по регулированию, контролю и надзору финансового рынка и финансовых организаций об устранении нарушений законодательства Республики Казахстан о рынке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устранения нарушений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172, изложить в следующей редакции: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журналы, документы, подлежащие ведению и хранению банком в соответствии с нормативными правовыми актами уполномоченного органа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189, изложить в следующей редакции: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учетной регистрации валютных договоров по движению капитала и счетов в иностранных банках (регистрационные свидетельства, свидетельства об уведомлении, учетные номера), выданные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219, изложить в следующей редакции: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с Национальным Банком Республики Казахстан, уполномоченным органом по регулированию, контролю и надзору финансового рынка и финансовых организаций об утверждении и уточнении финансовой и иной отчетности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447, изложить в следующей редакции: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временной администрации и ликвидационной комиссии с уполномоченным органом по регулированию, контролю и надзору финансового рынка и финансовых организаций, Национальным Банком Республики Казахстан по общим вопросам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21 "Об утверждении Правил выдачи банками второго уровня банковских гарантий и поручительств" (зарегистрировано в Реестре государственной регистрации нормативных правовых актов Республики Казахстан № 14915, опубликовано 30 марта 2017 года в Эталонном контрольном банке нормативных правовых актов Республики Казахстан) следующее изменение: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утвержденных указанным постановлением: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наименование юридического лица-должника, по поручению которого банком выдана банковская контргарантия, дата государственной регистрации в качестве юридического лица, бизнес-идентификационный номер;".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120 "Об утверждении Перечня основных документов коллекторского агентства, подлежащих хранению, и сроков их хранения" (зарегистрировано в Реестре государственной регистрации нормативных правовых актов под № 15581, опубликовано 12 сентября 2017 года в Эталонном контрольном банке нормативных правовых актов Республики Казахстан) следующие изменения: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документов коллекторского агентства, подлежащих хранению, и сроках их хранения, утвержденном указанным постановлением: 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проверок и иных форм контроля деятельности коллекторского агентства, проводимых уполномоченным органом по регулированию, контролю и надзору финансового рынка и финансовых организаций и иными уполномоченными государственными органами (доклады, докладные записки, справки, акты, заключения, отчеты, возражения,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уполномоченного органа по регулированию, контролю и надзору финансового рынка и финансовых организаций коллекторскому агентству о внесении в реестр коллекторских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получения уведомления об исключении из реестра коллекторских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40 и 41, изложить в следующей редакции: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жалобам, поступающим от должников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применения уполномоченным органом по регулированию, контролю и надзору финансового рынка и финансовых организаций ограниченных мер воздействия и санкций в отношении коллекторского агентства (докладные записки,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72, изложить в следующей редакции: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Ежеквартальная отчетность коллекторского агентства, представляемая согласно требованиям уполномоченного органа по регулированию, контролю и надзору финансового рынка и финансовых организаций,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июня 2017 года №112 "Об утверждении перечня, форм, сроков и Правил представления отчетности коллекторским агентством", зарегистрированным в Реестре государственной регистрации нормативных правовых актов под № 15481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 (зарегистрировано в Реестре государственной регистрации нормативных правовых актов под № 16858, опубликовано 14 мая 2018 года в Эталонном контрольном банке нормативных правовых актов Республики Казахстан) следующие изменения: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постановления изложить в следующей редакции: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Правление Национального Банка Республики Казахстан ПОСТАНОВЛЯЕТ:"; 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них, утвержденных указанным постановлением: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(далее - Закон) и устанавливают порядок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них. Правила распространяются на микрофинансовые организации, осуществляющие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3 Закона (далее - микрофинансовая организация).";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уполномоченный орган - уполномоченный орган по регулированию, контролю и надзору финансового рынка и финансовых организаций;";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198 "Об утверждении Правил формирования системы управления рисками и внутреннего контроля для страховых (перестраховочных) организаций" (зарегистрировано в Реестре государственной регистрации нормативных правовых актов под № 17462, опубликовано 9 октября 2018 года в Эталонном контрольном банке нормативных правовых актов Республики Казахстан) следующие изменения: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ПОСТАНОВЛЯЕТ:";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страховых (перестраховочных) организаций, утвержденных указанным постановлением: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формирования системы управления рисками и внутреннего контроля для страховых (перестраховочных) организаций (далее – Правила) разработаны в соответствии с законами Республики Казахстан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формирования системы управления рисками и внутреннего контроля для страховых (перестраховочных) организаций (далее - организация).";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части корпоративного управления: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коллегиальных органов, службы внутреннего аудита, правления, структурных подразделений;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снижению вероятности конфликтов интересов в функциональных обязанностях руководящих работников;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реестр аффилированных лиц организации;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факта предоставления льготных условий аффилированным лицам;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вопросы, относящиеся к компетенции совета директоров;".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226 "Об утверждении типового договора об осуществлении деятельности в рамках особого режима регулирования" (зарегистрировано в Реестре государственной регистрации нормативных правовых актов под № 17629, опубликовано 8 ноября 2018 года в Эталонном контрольном банке нормативных правовых актов Республики Казахстан) следующие изменения: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рамках особого режима регулирования, утвержденном указанным постановлением: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41"/>
    <w:p>
      <w:pPr>
        <w:spacing w:after="0"/>
        <w:ind w:left="0"/>
        <w:jc w:val="both"/>
      </w:pPr>
      <w:bookmarkStart w:name="z201" w:id="142"/>
      <w:r>
        <w:rPr>
          <w:rFonts w:ascii="Times New Roman"/>
          <w:b w:val="false"/>
          <w:i w:val="false"/>
          <w:color w:val="000000"/>
          <w:sz w:val="28"/>
        </w:rPr>
        <w:t>
      "№ ___________             "__" _________ 20__ года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 и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являющееся резидентом Республики Казахстан, именуемое в дальнейшем "Участник", в лице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 Устава, с одной стороны 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контролю и надзору финансового рынка и финансовых организаций), именуемое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дальнейшем "уполномоченный орган", в лице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(заместителя Председателя)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(далее - Закон), с другой стороны, далее совместно именуемые "Стороны", заключили настоящий Договор об осуществлении деятельности в рамках особого режима регулирования (далее - Договор)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Закона, на основании решения Правления уполномоченного органа от "__" __________20__года о нижеследующем:";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203" w:id="143"/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осуществление Участником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 видов деятельности, осуществляемой Участником в рамках особого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режима регулирования).</w:t>
      </w:r>
    </w:p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44"/>
    <w:bookmarkStart w:name="z2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Участник осуществляет указанную в пункте 1 Договора деятельность в рамках особого режима регулирования в соответствии с бизнес-планом, предоставляемым в уполномоченный орган и являющимся неотъемлемой частью Договора, с соблюдением требований финансового законодательства Республики Казахстан.";</w:t>
      </w:r>
    </w:p>
    <w:bookmarkEnd w:id="145"/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46"/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период действия Договора на деятельность Участника, осуществляемую в рамках особого режима регулирования, не распространяются следующие нормы:</w:t>
      </w:r>
    </w:p>
    <w:bookmarkEnd w:id="147"/>
    <w:p>
      <w:pPr>
        <w:spacing w:after="0"/>
        <w:ind w:left="0"/>
        <w:jc w:val="both"/>
      </w:pPr>
      <w:bookmarkStart w:name="z208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_______________________________________.</w:t>
      </w:r>
    </w:p>
    <w:bookmarkStart w:name="z2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нормы законов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ноября 2012 года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и нормативных правовых актов Национального Банка Республики Казахстан и уполномоченного органа, принимаемых в соответствии с указанными законами).";</w:t>
      </w:r>
    </w:p>
    <w:bookmarkEnd w:id="149"/>
    <w:bookmarkStart w:name="z2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2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151"/>
    <w:bookmarkStart w:name="z2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вправе:";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одностороннем порядке расторгнуть Договор в случаях, предусмотренных частью первой пункта 6 статьи 13-4 Закона;";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обратиться в уполномоченный орган с заявлением об изменении условий Договора и (или) с ходатайством о продлении срока действия Договора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Договора.";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обязан:";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Участник обязан:</w:t>
      </w:r>
    </w:p>
    <w:bookmarkEnd w:id="157"/>
    <w:bookmarkStart w:name="z2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осуществления деятельности доводить до сведения потребителя следующую информацию о (об):</w:t>
      </w:r>
    </w:p>
    <w:bookmarkEnd w:id="158"/>
    <w:bookmarkStart w:name="z2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осуществляемой Участником в рамках особого режима регулирования;</w:t>
      </w:r>
    </w:p>
    <w:bookmarkEnd w:id="159"/>
    <w:bookmarkStart w:name="z2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рисках, связанных с деятельностью Участника в рамках особого режима регулирования;</w:t>
      </w:r>
    </w:p>
    <w:bookmarkEnd w:id="160"/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осуществления деятельности в рамках особого режима регулирования, порядке осуществления деятельности, стоимости (ставках, тарифах), перечне необходимых документов, определенных внутренними правилами Участника для заключения с потребителем договора об осуществлении деятельности в рамках особого режима регулирования (далее – договор с потребителем);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нахождения, почтовом и электронном адресах, интернет-ресурсе и контактных телефонах Участника;</w:t>
      </w:r>
    </w:p>
    <w:bookmarkEnd w:id="162"/>
    <w:bookmarkStart w:name="z2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деятельность в соответствии с целями введения особого режима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Закона, условиями Договора и бизнес-планом, предоставляемым в уполномоченный орган;</w:t>
      </w:r>
    </w:p>
    <w:bookmarkEnd w:id="163"/>
    <w:bookmarkStart w:name="z2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обязательства перед своими потребителями в порядке, установленном договорами с потребителями;</w:t>
      </w:r>
    </w:p>
    <w:bookmarkEnd w:id="164"/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необходимую информацию о деятельности, осуществляемой в рамках особого режима регулирования, по запросу уполномоченного органа;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уполномоченный орган в течение срока действия Договора ежемесячно, не позднее 5 (пятого) рабочего дня месяца, информацию о промежуточных результатах осуществляемой деятельности, включающую сведения о (об):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заключенных договоров с потребителями (в разрезе физических и юридических лиц);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 обязательств, принятых по договорам с потребителями;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недостатках, выявленных при осуществлении деятельности в рамках особого режима регулирования (при наличии);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характере жалоб со стороны потребителей (при наличии);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рисках, выявленных при осуществлении деятельности в рамках особого режима регулирования;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получения письменного уведомления уполномоченного органа о неисполнении обязательств, определенных Договором, устранить нарушения и (или) причины, а также условия, способствовавшие их совершению,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Закона;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конфиденциальность сведений и информации, полученных в ходе осуществления деятельности в рамках особого режима регулирования;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уступки (отчуждения) доли уставного капитала Участника новому собственнику, известить о планируемой сделке уполномоченный орган не менее чем за 2 (два) месяца до ее совершения;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позднее 10 (десятого) рабочего дня со дня окончания срока действия Договора представить в уполномоченный орган информацию об итогах осуществления деятельности в рамках особого режима регулирования, содержащую следующие сведения: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деятельности Участника;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привлеченных потребителей, объемы операций, принятые обязательства;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риски, выявленные в процессе осуществления деятельности в рамках особого режима регулирования, их влияние на потребителей и основную деятельность Участника;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изменению и (или) дополнению законодательства Республики Казахстан, необходимые для осуществления деятельности;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письменно уведомить своих потребителей в течение 5 (пяти) рабочих дней о прекращении действия Договора в случаях, указанных в пункте 14 Договора;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добросовестно и надлежащим образом выполнять обязанности, предусмотренные законами Республики Казахстан и Договором.";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Участник несет ответственность за весь риск, возникающий в течение и вследствие осуществления деятельности по Договору.";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Срок действия Договора не превышает срока особого режима регулирования, введенного решением Правления уполномоченного органа.";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Ходатайство о продлении срока действия Договора подается в уполномоченный орган не позднее 60 (шестидесяти) календарных дней до окончания срока действия Договора и рассматривается в течение 30 (тридцати) календарных дней со дня его поступления в уполномоченный орган.";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изменении места нахождения и (или) фактического адреса Участник обязан представить письменное уведомление уполномоченному органу в течение 7 (семи) рабочих дней с даты изменения.</w:t>
      </w:r>
    </w:p>
    <w:bookmarkEnd w:id="185"/>
    <w:bookmarkStart w:name="z2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составлен на казахском и русском языках в 2 (двух) экземплярах, имеющих одинаковую юридическую силу, из которых 1 (один) экземпляр находится у уполномоченного органа, 1 (один) экземпляр - у Участника.";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Реквизиты и подписи Сторон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"_______________________"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регулированию, контролю и надзору финансового рынка и финансовых организаций)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нахождения, бизнес-идентификационный номер, банковский идентификационный код, индивидуальный идентификационный код, код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Участника, место нахождения и фактический адрес, телефоны, факс, E-mail, бизнес-идентификационный номер, банковский идентификационный код, индивидуальный идентификационный код, код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 (зарегистрирован в Реестре государственной регистрации нормативных правовых актов под № 18180, опубликовано 18 января 2019 года в Эталонном контрольном банке нормативных правовых актов Республики Казахстан) следующие изменения:</w:t>
      </w:r>
    </w:p>
    <w:bookmarkEnd w:id="190"/>
    <w:bookmarkStart w:name="z2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центрального депозитария, утвержденных указанным постановлением: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уполномоченный орган - уполномоченный орган по регулированию, контролю и надзору финансового рынка и финансовых организаций;";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2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9 "Об утверждении Правил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банку-приобретателю" (зарегистрировано в Реестре государственной регистрации нормативных правовых актов под № 18303, опубликовано 19 февраля 2019 года в Эталонном контрольном банке нормативных правовых актов Республики Казахстан) следующие изменения:</w:t>
      </w:r>
    </w:p>
    <w:bookmarkEnd w:id="193"/>
    <w:bookmarkStart w:name="z2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банку-приобретателю, утвержденных указанным постановлением: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Понятия, используемые в Правилах:</w:t>
      </w:r>
    </w:p>
    <w:bookmarkEnd w:id="195"/>
    <w:bookmarkStart w:name="z2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операция по передаче активов и обязательств - операция по одновременной передаче активов и обязательств неплатежеспособного банка либо банка, лишенного лицензии на проведение всех банковских и иных операций, до вступления в законную силу решения суда о принудительной ликвидации, банку-приобретателю;</w:t>
      </w:r>
    </w:p>
    <w:bookmarkEnd w:id="196"/>
    <w:bookmarkStart w:name="z2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банк-приобретатель - банк второго уровня, принявший предложение об участии в операции по передаче всех или части активов и обязательств банка;</w:t>
      </w:r>
    </w:p>
    <w:bookmarkEnd w:id="197"/>
    <w:bookmarkStart w:name="z2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временная администрация - временная администрация по управлению банком (временный управляющий банком) на стадии консервации либо временная администрация (временный администратор) банка до вступления в законную силу решения суда о принудительной ликвидации;</w:t>
      </w:r>
    </w:p>
    <w:bookmarkEnd w:id="198"/>
    <w:bookmarkStart w:name="z2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уполномоченный орган по регулированию, контролю и надзору финансового рынка и финансовых организаций.";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8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не имеет действующих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действующих мер надзорного реагирования (кроме рекомендательных мер надзорного реагирования) и санкций, примененных уполномоченным органом, на дату подачи заявки.".</w:t>
      </w:r>
    </w:p>
    <w:bookmarkEnd w:id="200"/>
    <w:bookmarkStart w:name="z2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мая 2019 года № 70 "Об утверждении Правил принудительного выкупа акций банка и их обязательной последующей продажи инвесторам" (зарегистрировано в Реестре государственной регистрации нормативных правовых актов под № 18669, опубликовано 31 мая 2019 года в Эталонном контрольном банке нормативных правовых актов Республики Казахстан) следующее изменение:</w:t>
      </w:r>
    </w:p>
    <w:bookmarkEnd w:id="201"/>
    <w:bookmarkStart w:name="z28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принудительного выкупа акций банка и их обязательной последующей продажи инвесторам, утвержденных указанным постановлением: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принудительного выкупа акций банка и их обязательной последующей продажи инвесторам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определяют порядок принудительного выкупа акций банка и их последующей продажи инвесторам (далее - инвестор) уполномоченным органом по регулированию, контролю и надзору финансового рынка и финансовых организаций (далее - уполномоченный орган).".</w:t>
      </w:r>
    </w:p>
    <w:bookmarkEnd w:id="203"/>
    <w:bookmarkStart w:name="z2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июля 2019 года № 113 "Об установлении случая наличия возможности одного лица самостоятельно либо совместно с одним или несколькими лицами определять решения юридического лица иным образом" (зарегистрировано в Реестре государственной регистрации нормативных правовых актов под № 18996, опубликовано 17 июля 2019 года в Эталонном контрольном банке нормативных правовых актов Республики Казахстан) следующее изменение:</w:t>
      </w:r>
    </w:p>
    <w:bookmarkEnd w:id="204"/>
    <w:bookmarkStart w:name="z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"/>
    <w:bookmarkStart w:name="z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осуществления надзора на консолидированной основе уполномоченный орган по регулированию, контролю и надзору финансового рынка и финансовых организаций (далее - уполномоченный орган) в пределах своей компетенции запрашивает от лица, самостоятельно либо совместно с одним или несколькими лицами определяющего решения юридического лица, информацию, необходимую для определения наличия контроля над юридическим лицом, являющимся подконтрольным, либо его отсутствия.".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микрофинансовой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коллекторских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микрофинансовой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коллекторских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3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7"/>
    <w:p>
      <w:pPr>
        <w:spacing w:after="0"/>
        <w:ind w:left="0"/>
        <w:jc w:val="both"/>
      </w:pPr>
      <w:bookmarkStart w:name="z316" w:id="20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административных данных размещена на интернет-ресурсе: http://finreg.kz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Стресс-тестинг по рискам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 формы административных данных: 1-STRESS-TEST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"___"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 представляющих информацию: страховые (перестраховочные)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15 (пятнадцатого) рабочего дня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ценовому риску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финансовых инструментов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 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 финансового инструмента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5%-10%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9" w:id="210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1 указываются финансовые инструменты, сгруппированные по видам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сектору экономики, по которым имеется рыночная цена.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процентному риску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 долговой ценной бумаги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 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процентной ставки купонного вознаграждения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24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2" w:id="212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bookmarkStart w:name="z3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подпись   дата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2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валютному риску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финансовых инструментов, номинированных в данной иностранной валюте 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 отношению к иностранной валюте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-20%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-20%- (-10%)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-10%-0%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0%-10%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10%-20%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215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2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риску ликвидности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резерва заявленных, но неурегулированных убытков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 после стресс-тестинга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9" w:id="217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5.1</w:t>
            </w:r>
          </w:p>
        </w:tc>
      </w:tr>
    </w:tbl>
    <w:bookmarkStart w:name="z3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рискам, связанным с осуществлением страховой деятельности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недостижения показателей тарифного базиса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базис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резерв не произошедших убытков (в тысячах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базис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выбранному сценарию (в тысячах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резервом не произошедших убытков и резервом не произошедших убытков по выбранному сценарию (в тысячах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годовая процентная ставка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годовая процентная ставка (снижение)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смертности или дожития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смертности или дожития (увеличение)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индексации страховых выплат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индексации страховых выплат (увеличение)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расходов (увеличение)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219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bookmarkStart w:name="z3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подпись    дата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заболеваемости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41%-60%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61%-80%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81%-100%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101% и более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страховых резервов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5" w:id="221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5.3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случаев расторжения договоров страхования (по сравнению с аналогичным периодом прошлого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41%-60%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61%-80%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81%-100%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101%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возвращенных страховых премий (выкупной суммы)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 после стресс-тестинга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222"/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5.4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организация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влияния риска оплаты перестраховочной организацией выплаты не в полном объеме на коэффициент убыточности портфеля страховой организации (далее - КУ)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крупнейшая перестраховочная организация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крупнейшая перестраховочная организация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крупнейшая перестраховочная организация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крупнейшая перестраховочная организация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крупнейшая перестраховочная организация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стресс-тестинга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влияния риска оплаты перестраховочной организацией выплаты не в полном объеме на коэффициент убыточности портфеля страховой организации (далее - КУ) (в процентах)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0" w:id="2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Коэффициент убыточности портфеля страховой организации указывается с учетом доли перестраховщика.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стресс-тестинга по рискам</w:t>
            </w:r>
          </w:p>
        </w:tc>
      </w:tr>
    </w:tbl>
    <w:bookmarkStart w:name="z3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25"/>
    <w:bookmarkStart w:name="z34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рискам (индекс - 1-STRESS-TEST, периодичность - ежеквартальная)</w:t>
      </w:r>
    </w:p>
    <w:bookmarkEnd w:id="226"/>
    <w:bookmarkStart w:name="z34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3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- Пояснение) определяет единые требования по заполнению формы, предназначенной для сбора административных данных "Стресс-тестинг по рискам" (далее - Форма).</w:t>
      </w:r>
    </w:p>
    <w:bookmarkEnd w:id="228"/>
    <w:bookmarkStart w:name="z3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29"/>
    <w:bookmarkStart w:name="z3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организацией ежеквартально по состоянию на конец отчетного периода.</w:t>
      </w:r>
    </w:p>
    <w:bookmarkEnd w:id="230"/>
    <w:bookmarkStart w:name="z3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31"/>
    <w:bookmarkStart w:name="z3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 или лицо, уполномоченное на подписание отчета, а также руководитель подразделения по управлению рисками.</w:t>
      </w:r>
    </w:p>
    <w:bookmarkEnd w:id="232"/>
    <w:bookmarkStart w:name="z35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3"/>
    <w:bookmarkStart w:name="z3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Таблицах 1, 2, 3, 4, 5.1, 5.2 и 5.3 при выборе сценария в каждой графе в указанных интервалах необходимо выбрать один показатель.</w:t>
      </w:r>
    </w:p>
    <w:bookmarkEnd w:id="234"/>
    <w:bookmarkStart w:name="z3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Таблице 5.4 в соответствующих строках указывается сумма убытка и коэффициент убыточности (%).</w:t>
      </w:r>
    </w:p>
    <w:bookmarkEnd w:id="235"/>
    <w:bookmarkStart w:name="z3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проведенного стресс-тестирования представляется краткое обоснование выбранного сценария, за исключением стресс-тестирования указанного в Таблице 5.4.</w:t>
      </w:r>
    </w:p>
    <w:bookmarkEnd w:id="236"/>
    <w:bookmarkStart w:name="z3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по результатам выбранного сценария у организации не появляются расходы (убытки), организация указывает сценарий, при котором у нее возникают убытки.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микрофинансовой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коллекторских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агентств, 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p>
      <w:pPr>
        <w:spacing w:after="0"/>
        <w:ind w:left="0"/>
        <w:jc w:val="both"/>
      </w:pPr>
      <w:bookmarkStart w:name="z358" w:id="238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Представляется: в уполномоченный орган по 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административных данных размещена на интернет-ресурсе: http://finreg.kz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Гэп-анализ для страховых организаций, осуществляющих деятельность в отрасли "страхование жизни"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 формы административных данных: GAP-LI1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"___"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 представляющих информацию: страховые организации, осуществляющие деятельность в отрасли "страхование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15 (пятнадцатого) рабочего дня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страховой организации)</w:t>
      </w:r>
    </w:p>
    <w:bookmarkStart w:name="z3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месяцев 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банками-резидентами, родительские банки-нерезиденты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от "В" до "В+" по международной шкале агентства Standard &amp; Poor's или рейтинг аналогичного уровня одного из других рейтинговых агентств, или рейтинговую оценку от "kzB+" до "kzBВ-"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 эмитированные в соответствии с законодательством иностранных государств), выпущенные Министерством финансов Республики Казахстан и Национальным Банком Республики Казахстан,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юридических лиц Республики Казахстан, входящих в официальный список фондовой биржи, осуществляющей деятельность на территории Республики Казахстан,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находящиеся в представительском списке индекса казахстанской фондовой биржи и депозитарные расписки, базовым активом которых являются данные акции, за исключением акций, указанных в строке 1.4.1,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долгосрочный кредитный рейтинг от "В" до "В+" по международной шкале агентства Standard &amp; Poor's или рейтинг аналогичного уровня одного из других рейтинговых агентств, или рейтинговую оценку от "kzB+" до "kzBВ-" по национальной шкале Standard &amp; Poor's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акции, выпущенные в соответствии с законодательством Республики Казахстан о рынке ценных бумаг, допущенные к обращению на фондовой бирже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 постановлением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 (далее - Требования № 54), и депозитарные расписки, базовым активом которых являются данные акции, за исключением акций, указанных в строках 1.4.1, 1.4.2 и 1.4.3,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о рынке ценных бумаг и других государств, имеющие (эмитент которых имеет) долгосрочный кредитный рейтинг не ниже "ВВ-" по международной шкале агентства Standard &amp; Poor’s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о рынке ценных бумаг и иностранных государств, имеющие (эмитент которых имеет) долгосрочный кредитный рейтинг от "В" до "В+" по международной шкале агентства Standard &amp; Poor’s или рейтинг аналогичного уровня одного из других рейтинговых агентств, или рейтинговую оценку от "kzB+" до "kzBВ-"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бумаги, допущенные к обращению на фондовой бирже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№54, за исключением долговых ценных бумаг, указанных в строках 1.4.5 и 1.4.6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суверенную рейтинговую оценку не ниже "ВВВ-" по международной шкале агентства Standard &amp; Poor's, или рейтинг аналогичного уровня одного из других рейтинговых агентств,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иностранными организациями: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международную рейтинговую оценку не ниже "ВВВ-" агентства Standard &amp; Poor's, или рейтинг аналогичного уровня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международную рейтинговую оценку не ниже "ВВВ-" агентства Standard &amp; Poor's,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международных финансовых организаций, перечень которых определен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304, зарегистрированным в Реестре государственной регистрации нормативных правовых актов под № 14794 (далее - Нормативы)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 и металлические депозиты, в том числе в банках-нерезидентах Республики Казахстан, обладающих рейтинговой оценкой не ниже "АA" по международной шкале агентства Standard &amp; Poor’s, или рейтингом аналогичного уровня одного из других рейтинговых агентств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- всего,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 интервального паевого инвестиционного фонда,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исламского финансирования,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балансу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классам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гэп (строка 1- строка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гэп в процентах от активов (строка 4/строка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гэп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гэп в процентах от активов (строка 6/строка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2" w:id="2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      Адрес _________________________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подпись, 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 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гэп-анализа для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осуществляющих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отрасли "страхование жизни"</w:t>
            </w:r>
          </w:p>
        </w:tc>
      </w:tr>
    </w:tbl>
    <w:bookmarkStart w:name="z3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2"/>
    <w:bookmarkStart w:name="z3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Гэп-анализ для страховых организаций, осуществляющих деятельность в отрасли "страхование жизни" (индекс - GAP-LI1, периодичность - ежеквартальная)</w:t>
      </w:r>
    </w:p>
    <w:bookmarkEnd w:id="243"/>
    <w:bookmarkStart w:name="z36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4"/>
    <w:bookmarkStart w:name="z3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- Пояснение) определяет единые требования по заполнению формы, предназначенной для сбора административных данных "Гэп-анализ для страховых организаций, осуществляющих деятельность в отрасли "страхование жизни" (далее - Форма).</w:t>
      </w:r>
    </w:p>
    <w:bookmarkEnd w:id="245"/>
    <w:bookmarkStart w:name="z3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46"/>
    <w:bookmarkStart w:name="z3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организацией, осуществляющей деятельность в отрасли "страхование жизни" Ежеквартально, по состоянию на конец отчетного периода</w:t>
      </w:r>
    </w:p>
    <w:bookmarkEnd w:id="247"/>
    <w:bookmarkStart w:name="z3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48"/>
    <w:bookmarkStart w:name="z3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 или лицо, уполномоченное на подписание отчета, а также руководитель подразделения по управлению рисками.</w:t>
      </w:r>
    </w:p>
    <w:bookmarkEnd w:id="249"/>
    <w:bookmarkStart w:name="z37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0"/>
    <w:bookmarkStart w:name="z3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10 указываются активы, не имеющие срока погашения.</w:t>
      </w:r>
    </w:p>
    <w:bookmarkEnd w:id="251"/>
    <w:bookmarkStart w:name="z3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6 кумулятивный гэп рассчитывается по следующей формуле:</w:t>
      </w:r>
    </w:p>
    <w:bookmarkEnd w:id="252"/>
    <w:bookmarkStart w:name="z3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66802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микрофинансовой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коллекторских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</w:t>
            </w:r>
          </w:p>
        </w:tc>
      </w:tr>
    </w:tbl>
    <w:bookmarkStart w:name="z37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4"/>
    <w:bookmarkStart w:name="z3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55"/>
    <w:bookmarkStart w:name="z3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http://finreg.kz</w:t>
      </w:r>
    </w:p>
    <w:bookmarkEnd w:id="256"/>
    <w:bookmarkStart w:name="z38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по управлению рисками</w:t>
      </w:r>
    </w:p>
    <w:bookmarkEnd w:id="257"/>
    <w:bookmarkStart w:name="z3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RISK_TISR1</w:t>
      </w:r>
    </w:p>
    <w:bookmarkEnd w:id="258"/>
    <w:bookmarkStart w:name="z3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на полугодовой основе</w:t>
      </w:r>
    </w:p>
    <w:bookmarkEnd w:id="259"/>
    <w:bookmarkStart w:name="z3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на_______________ 20 ___ года</w:t>
      </w:r>
    </w:p>
    <w:bookmarkEnd w:id="260"/>
    <w:bookmarkStart w:name="z3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предоставляющих: центральный депозитарий ценных бумаг</w:t>
      </w:r>
    </w:p>
    <w:bookmarkEnd w:id="261"/>
    <w:bookmarkStart w:name="z3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 полугодием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рискового события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риска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рискового события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 возникновения рисков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последствий (потерь) в результате возникновения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мерах, принятых в целях снижения рисков, возникших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их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7" w:id="2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рисками 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рисками</w:t>
            </w:r>
          </w:p>
        </w:tc>
      </w:tr>
    </w:tbl>
    <w:bookmarkStart w:name="z38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64"/>
    <w:bookmarkStart w:name="z3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по управлению рисками (индекс - RISK_TISR1, периодичность - на полугодовой основе)</w:t>
      </w:r>
    </w:p>
    <w:bookmarkEnd w:id="265"/>
    <w:bookmarkStart w:name="z39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6"/>
    <w:bookmarkStart w:name="z3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требования по заполнению формы "Информация о деятельности по управлению рисками" (далее - Форма).</w:t>
      </w:r>
    </w:p>
    <w:bookmarkEnd w:id="267"/>
    <w:bookmarkStart w:name="z3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bookmarkEnd w:id="268"/>
    <w:bookmarkStart w:name="z3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на полугодовой основе и заполняется за отчетное полугодие.</w:t>
      </w:r>
    </w:p>
    <w:bookmarkEnd w:id="269"/>
    <w:bookmarkStart w:name="z3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отчета, руководитель подразделения по управлению рисками, руководитель службы внутреннего аудита.</w:t>
      </w:r>
    </w:p>
    <w:bookmarkEnd w:id="270"/>
    <w:bookmarkStart w:name="z3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1"/>
    <w:bookmarkStart w:name="z3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описываются рисковые события, возникшие в деятельности центрального депозитария за отчетный период.</w:t>
      </w:r>
    </w:p>
    <w:bookmarkEnd w:id="272"/>
    <w:bookmarkStart w:name="z3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(виды) риска, к которому относится рисковое событие, указанное в графе 2 Формы.</w:t>
      </w:r>
    </w:p>
    <w:bookmarkEnd w:id="273"/>
    <w:bookmarkStart w:name="z3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кратность возникновения рискового события, указанного в графе 2 Формы, за период с начала деятельности центрального депозитария (впервые, повторно).</w:t>
      </w:r>
    </w:p>
    <w:bookmarkEnd w:id="274"/>
    <w:bookmarkStart w:name="z4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помесячно количество случаев возникновения рискового события за отчетный период, указанного в графе 2 Формы.</w:t>
      </w:r>
    </w:p>
    <w:bookmarkEnd w:id="275"/>
    <w:bookmarkStart w:name="z4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причины возникновения рискового события, указанного в графе 2 Формы, в деятельности центрального депозитария за отчетный период.</w:t>
      </w:r>
    </w:p>
    <w:bookmarkEnd w:id="276"/>
    <w:bookmarkStart w:name="z4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форма и размер последствий (потерь), в том числе убытков, в результате возникновения рискового события, указанного в графе 2 Формы.</w:t>
      </w:r>
    </w:p>
    <w:bookmarkEnd w:id="277"/>
    <w:bookmarkStart w:name="z4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информация о мерах, принятых центральным депозитарием по снижению рисков, возникших в деятельности центрального депозитария за отчетный период.</w:t>
      </w:r>
    </w:p>
    <w:bookmarkEnd w:id="278"/>
    <w:bookmarkStart w:name="z4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информация о сроках реализации мер, указанных в графе 8 Формы.</w:t>
      </w:r>
    </w:p>
    <w:bookmarkEnd w:id="2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