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12c8" w14:textId="0691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апреля 2020 года № 109. Зарегистрирован в Министерстве юстиции Республики Казахстан 1 апреля 2020 года № 20272</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ПРИКАЗЫВАЮ:</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опубликован 6 августа 2019 года в Эталонном контрольном банке нормативных правовых актов Республики Казахстан) следующие изменения и дополнения: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Типовых 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 В настоящих Типовых правилах используются следующие понятия:</w:t>
      </w:r>
      <w:r>
        <w:br/>
      </w:r>
      <w:r>
        <w:rPr>
          <w:rFonts w:ascii="Times New Roman"/>
          <w:b w:val="false"/>
          <w:i w:val="false"/>
          <w:color w:val="000000"/>
          <w:sz w:val="28"/>
        </w:rPr>
        <w:t xml:space="preserve">
      </w:t>
      </w:r>
      <w:r>
        <w:rPr>
          <w:rFonts w:ascii="Times New Roman"/>
          <w:b w:val="false"/>
          <w:i w:val="false"/>
          <w:color w:val="000000"/>
          <w:sz w:val="28"/>
        </w:rPr>
        <w:t>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 городов республиканского значения, столицы;</w:t>
      </w:r>
      <w:r>
        <w:br/>
      </w:r>
      <w:r>
        <w:rPr>
          <w:rFonts w:ascii="Times New Roman"/>
          <w:b w:val="false"/>
          <w:i w:val="false"/>
          <w:color w:val="000000"/>
          <w:sz w:val="28"/>
        </w:rPr>
        <w:t xml:space="preserve">
      </w:t>
      </w:r>
      <w:r>
        <w:rPr>
          <w:rFonts w:ascii="Times New Roman"/>
          <w:b w:val="false"/>
          <w:i w:val="false"/>
          <w:color w:val="000000"/>
          <w:sz w:val="28"/>
        </w:rPr>
        <w:t>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r>
        <w:br/>
      </w:r>
      <w:r>
        <w:rPr>
          <w:rFonts w:ascii="Times New Roman"/>
          <w:b w:val="false"/>
          <w:i w:val="false"/>
          <w:color w:val="000000"/>
          <w:sz w:val="28"/>
        </w:rPr>
        <w:t xml:space="preserve">
      </w:t>
      </w:r>
      <w:r>
        <w:rPr>
          <w:rFonts w:ascii="Times New Roman"/>
          <w:b w:val="false"/>
          <w:i w:val="false"/>
          <w:color w:val="000000"/>
          <w:sz w:val="28"/>
        </w:rPr>
        <w:t>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 xml:space="preserve">5) социально значимые продовольственные товары – продовольственные товары, за счет которых удовлетворяются физиологические потребности человека, перечень которых утверждается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6) специализированные организации –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2012 года №1279;</w:t>
      </w:r>
      <w:r>
        <w:br/>
      </w:r>
      <w:r>
        <w:rPr>
          <w:rFonts w:ascii="Times New Roman"/>
          <w:b w:val="false"/>
          <w:i w:val="false"/>
          <w:color w:val="000000"/>
          <w:sz w:val="28"/>
        </w:rPr>
        <w:t xml:space="preserve">
      </w:t>
      </w:r>
      <w:r>
        <w:rPr>
          <w:rFonts w:ascii="Times New Roman"/>
          <w:b w:val="false"/>
          <w:i w:val="false"/>
          <w:color w:val="000000"/>
          <w:sz w:val="28"/>
        </w:rPr>
        <w:t>7) закупочные интервенции – мероприятия по закупке специализированными организациями продовольственных товаров, при снижении цен на территории областей, городов республиканского значения, столицы и/или при введении чрезвычайного положения на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r>
        <w:br/>
      </w:r>
      <w:r>
        <w:rPr>
          <w:rFonts w:ascii="Times New Roman"/>
          <w:b w:val="false"/>
          <w:i w:val="false"/>
          <w:color w:val="000000"/>
          <w:sz w:val="28"/>
        </w:rPr>
        <w:t xml:space="preserve">
      </w:t>
      </w:r>
      <w:r>
        <w:rPr>
          <w:rFonts w:ascii="Times New Roman"/>
          <w:b w:val="false"/>
          <w:i w:val="false"/>
          <w:color w:val="000000"/>
          <w:sz w:val="28"/>
        </w:rPr>
        <w:t xml:space="preserve">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"10. Для реализации механизмов стабилизации цен на социально значимые продовольственные товары местными исполнительными органами областей, городов республиканского значения, столицы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 </w:t>
      </w:r>
      <w:r>
        <w:br/>
      </w:r>
      <w:r>
        <w:rPr>
          <w:rFonts w:ascii="Times New Roman"/>
          <w:b w:val="false"/>
          <w:i w:val="false"/>
          <w:color w:val="000000"/>
          <w:sz w:val="28"/>
        </w:rPr>
        <w:t xml:space="preserve">
      </w:t>
      </w:r>
      <w:r>
        <w:rPr>
          <w:rFonts w:ascii="Times New Roman"/>
          <w:b w:val="false"/>
          <w:i w:val="false"/>
          <w:color w:val="000000"/>
          <w:sz w:val="28"/>
        </w:rPr>
        <w:t xml:space="preserve">дополнить пунктами 10-1 и 10-2 следующего содержания: </w:t>
      </w:r>
      <w:r>
        <w:br/>
      </w:r>
      <w:r>
        <w:rPr>
          <w:rFonts w:ascii="Times New Roman"/>
          <w:b w:val="false"/>
          <w:i w:val="false"/>
          <w:color w:val="000000"/>
          <w:sz w:val="28"/>
        </w:rPr>
        <w:t xml:space="preserve">
      </w:t>
      </w:r>
      <w:r>
        <w:rPr>
          <w:rFonts w:ascii="Times New Roman"/>
          <w:b w:val="false"/>
          <w:i w:val="false"/>
          <w:color w:val="000000"/>
          <w:sz w:val="28"/>
        </w:rPr>
        <w:t>"10-1.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областей, городов республиканского значения, столицы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r>
        <w:br/>
      </w:r>
      <w:r>
        <w:rPr>
          <w:rFonts w:ascii="Times New Roman"/>
          <w:b w:val="false"/>
          <w:i w:val="false"/>
          <w:color w:val="000000"/>
          <w:sz w:val="28"/>
        </w:rPr>
        <w:t xml:space="preserve">
      </w:t>
      </w:r>
      <w:r>
        <w:rPr>
          <w:rFonts w:ascii="Times New Roman"/>
          <w:b w:val="false"/>
          <w:i w:val="false"/>
          <w:color w:val="000000"/>
          <w:sz w:val="28"/>
        </w:rPr>
        <w:t>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r>
        <w:br/>
      </w:r>
      <w:r>
        <w:rPr>
          <w:rFonts w:ascii="Times New Roman"/>
          <w:b w:val="false"/>
          <w:i w:val="false"/>
          <w:color w:val="000000"/>
          <w:sz w:val="28"/>
        </w:rPr>
        <w:t xml:space="preserve">
      </w:t>
      </w:r>
      <w:r>
        <w:rPr>
          <w:rFonts w:ascii="Times New Roman"/>
          <w:b w:val="false"/>
          <w:i w:val="false"/>
          <w:color w:val="000000"/>
          <w:sz w:val="28"/>
        </w:rPr>
        <w:t>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r>
        <w:br/>
      </w:r>
      <w:r>
        <w:rPr>
          <w:rFonts w:ascii="Times New Roman"/>
          <w:b w:val="false"/>
          <w:i w:val="false"/>
          <w:color w:val="000000"/>
          <w:sz w:val="28"/>
        </w:rPr>
        <w:t xml:space="preserve">
      </w:t>
      </w:r>
      <w:r>
        <w:rPr>
          <w:rFonts w:ascii="Times New Roman"/>
          <w:b w:val="false"/>
          <w:i w:val="false"/>
          <w:color w:val="000000"/>
          <w:sz w:val="28"/>
        </w:rPr>
        <w:t>10-2. Накладные расходы специализированной организации, реализующей механизмы стабилизации цен на социально значимые продовольственные товары, покрываются за счет разницы между фиксированной и рыночной ценами на продовольственные товары.";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"12. Местные исполнительные органы областей, городов республиканского значения, столицы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w:t>
      </w:r>
      <w:r>
        <w:rPr>
          <w:rFonts w:ascii="Times New Roman"/>
          <w:b w:val="false"/>
          <w:i w:val="false"/>
          <w:color w:val="000000"/>
          <w:sz w:val="28"/>
        </w:rPr>
        <w:t xml:space="preserve">"18.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"21. При формировании регионального стабилизационного фонда закуп продовольственных товаров осуществляется непосредственно у производителей и (или) сельхозпроизводителей и (или) оптовых предприятий (дистрибьюторов).";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"31. Местный исполнительный орган области, городов республиканского значения, столицы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r>
        <w:br/>
      </w:r>
      <w:r>
        <w:rPr>
          <w:rFonts w:ascii="Times New Roman"/>
          <w:b w:val="false"/>
          <w:i w:val="false"/>
          <w:color w:val="000000"/>
          <w:sz w:val="28"/>
        </w:rPr>
        <w:t xml:space="preserve">
      </w:t>
      </w:r>
      <w:r>
        <w:rPr>
          <w:rFonts w:ascii="Times New Roman"/>
          <w:b w:val="false"/>
          <w:i w:val="false"/>
          <w:color w:val="000000"/>
          <w:sz w:val="28"/>
        </w:rPr>
        <w:t>32.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"35.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и/или банковской гарантии, и / или договора страхования, и / или гарантии/поручительства третьих лиц, и / или корпоративной гарантии. Обеспечение исполнения обязательств оформляется в письменной форме, предусмотренной законодательством.";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"37. Источником финансирования являются денежные средства, выделяемые местными исполнительными органами, в том числе, выделенные ранее на формирование региональных стабилизационных фондов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r>
        <w:br/>
      </w:r>
      <w:r>
        <w:rPr>
          <w:rFonts w:ascii="Times New Roman"/>
          <w:b w:val="false"/>
          <w:i w:val="false"/>
          <w:color w:val="000000"/>
          <w:sz w:val="28"/>
        </w:rPr>
        <w:t xml:space="preserve">
      </w:t>
      </w:r>
      <w:r>
        <w:rPr>
          <w:rFonts w:ascii="Times New Roman"/>
          <w:b w:val="false"/>
          <w:i w:val="false"/>
          <w:color w:val="000000"/>
          <w:sz w:val="28"/>
        </w:rPr>
        <w:t>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размещение настоящего приказа на интернет-ресурсе Министерства сельского хозяйства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приказа возложить на курирующего соответствующее направление вице-министра сельского хозяйства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Настоящий приказ вводится в действие со дня государственной регистрации и подлежит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