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9f48" w14:textId="8a99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4 апреля 2019 года № 49 "Об утверждении Правил осуществления обменных операций с наличной иностранной валютой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мая 2020 года № 69. Зарегистрировано в Министерстве юстиции Республики Казахстан 25 мая 2020 года № 20715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от 19 марта 2010 года 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",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", от 2 июля 2018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валютном контроле" и от 25 ноября 2019 года "О внесении изменений и дополнений в некоторые законодательные акты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 вопросам оказания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апреля 2019 года № 49 "Об утверждении Правил осуществления обменных операций с наличной иностранной валютой в Республике Казахстан" (зарегистрировано в Реестре государственной регистрации нормативных правовых актов под № 18545, опубликовано 24 апреля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обменных операций с наличной иностранной валютой в Республике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осуществления обменных операций с наличной иностранной валютой в Республике Казахстан (далее – Правила) разработаны в соответствии с законами Республики Казахстан от 30 марта 1995 года 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от 31 августа 1995 года 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банках),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государственных услугах),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разрешениях), от 2 июля 2018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валютном контроле" (далее – Закон о валютном регулировании) и определяют порядок лицензирования уполномоченных организаций, включая квалификационные требования к ним, уведомления уполномоченным банком о начале или прекращении деятельности обменных пунктов, требования к деятельности по осуществлению обменных операций с наличной иностранной валютой, условия функционирования обменных пунктов и порядок проведения операций по покупке и (или) продаже аффинированного золота в слитках, выпущенных Национальным Банком Республики Казахстан (далее – Национальный Банк), а также формы и сроки представления уполномоченными банками и уполномоченными организациями отчетов.";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понятия, применяемые в значениях, указанных в законах Республики Казахстан от 8 декабря 2001 года  "</w:t>
      </w:r>
      <w:r>
        <w:rPr>
          <w:rFonts w:ascii="Times New Roman"/>
          <w:b w:val="false"/>
          <w:i w:val="false"/>
          <w:color w:val="000000"/>
          <w:sz w:val="28"/>
        </w:rPr>
        <w:t>О железнодорожном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от 7 января 2003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от 12 апреля 2004 года 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12 января 2007 года  "</w:t>
      </w:r>
      <w:r>
        <w:rPr>
          <w:rFonts w:ascii="Times New Roman"/>
          <w:b w:val="false"/>
          <w:i w:val="false"/>
          <w:color w:val="000000"/>
          <w:sz w:val="28"/>
        </w:rPr>
        <w:t>Об игорном бизнесе</w:t>
      </w:r>
      <w:r>
        <w:rPr>
          <w:rFonts w:ascii="Times New Roman"/>
          <w:b w:val="false"/>
          <w:i w:val="false"/>
          <w:color w:val="000000"/>
          <w:sz w:val="28"/>
        </w:rPr>
        <w:t>", от 15 июля 2010 года "</w:t>
      </w:r>
      <w:r>
        <w:rPr>
          <w:rFonts w:ascii="Times New Roman"/>
          <w:b w:val="false"/>
          <w:i w:val="false"/>
          <w:color w:val="000000"/>
          <w:sz w:val="28"/>
        </w:rPr>
        <w:t>Об использовании воздушного пространства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деятельности авиации", от 16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границе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валютном регулировании.";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аппаратно-программный комплекс – совокупность программного обеспечения и технических средств, реализующих функции контрольно-кассовой машины, обеспечивающих ведение учета обменных операций, покупки и (или) продажи аффинированного золота в слитках;";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"Учредителем, участником (одним из учредителей, участников) уполномоченной организации не может быть лицо: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являвшееся учредителем, участником (одним из учредителей, участников) уполномоченной организации, в отношении которой было принято решение о лишении лицензии на обменные операции с наличной иностранной валютой, до истечения 3 (трех) лет с даты соответствующего решения территориального филиала Национального Банка;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которого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находящееся в перечне организаций и лиц, связанных с финансированием терроризма и экстремизма,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Лицензия на обменные операции с наличной иностранной валютой и приложение к лицензии на обменные операции с наличной иностранной валютой выдаются территориальным филиалом Национального Банка через веб-портал "электронного правительства" на казахском и русском языках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Наличие действительного приложения к действительной лицензии является основанием для функционирования обменного пункта (автоматизированного обменного пункта) уполномоченной организации. Для открытия дополнительного обменного пункта уполномоченная организация получает приложение к действительной лицензии, которое выдается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17-1, 17-2, 17-3, 17-4 и 17-5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Перечень основных требований к оказанию государственной услуги "Выдача лицензии на обменные операции с наличной иностранной валютой, выдаваемая уполномоченным организациям" (далее – государственная услуга),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установлен в приложении 4-1 к Правилам.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Работник территориального филиала Национального Банка, уполномоченный на прием и регистрацию корреспонденции, в день поступления заявления на получение лицензии и приложения к лицензии или приложения к действительной лицензии (далее – заявление) через веб-портал "электронного правительства" осуществляет его прием, регистрацию и направление на исполнение в подразделение, ответственное за оказание государственной услуги (далее – ответственное подразделение).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от 23 ноября 2015 года прием заявлений осуществляется следующим рабочим днем.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веб-портал "электронного правительства"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Работник ответственного подразделения в течение 2 (двух) рабочих дней со дня регистрации заявления проверяет полноту представленных документов.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работник ответственного подразделения в течение 2 (двух) рабочих дней со дня регистрации заявления готовит и направляет мотивированный отказ в дальнейшем рассмотрении заявления.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20 (двадцати) рабочих дней со дня регистрации заявления на получение лицензии и приложения к лицензии, в течение 10 (десяти) рабочих дней со дня регистрации заявления на получение приложения к действительной лицензии рассматривает документы на предмет их соответствия требованиям законодательства Республики Казахстан, готовит проект лицензии и приложения к лицензии, приложения к действительной лицензии либо мотивированного отказа.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17-4. Осмотр помещения, оборудования обменного пункта уполномоченной организации на соответствие предъявляемым требованиям проводится территориальным филиалом Национального Банка в течение срока, предусмотренного для выдачи лицензии на обменные операции с наличной иностранной валютой и (или) приложения к лицензии.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17-5. На веб-портале "электронного правительства" результат оказания государственной услуги направляется услугополучателю в личный кабинет в форме электронного документа, удостоверенного электронной цифровой подписью уполномоченного лица.";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Уполномоченная организация обращается в территориальный филиал Национального Банка посредством веб-портала "электронного правительства" за переоформлением действительной лицензии в следующих случаях: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реорганизации уполномоченной организации в форме слияния, присоединения;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и (или) места государственной регистрации уполномоченной организации.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(ее филиал) обращается в территориальный филиал Национального Банка посредством веб-портала "электронного правительства" за переоформлением действительного приложения к действительной лицензии в следующих случаях: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переоформления действительной лицензии на обменные операции с наличной иностранной валютой;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адреса места нахождения обменного пункта без его физического перемещения.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подпункте 2) части первой и подпункте 2) части второй настоящего пункта, если изменения места государственной регистрации уполномоченной организации, адреса места нахождения обменного пункта уполномоченной организации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Электронное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направляется через веб-портал "электронного правительства" в течение 30 (тридцати) календарных дней со дня возникновения изменений, послуживших основанием для переоформления действительной лицензии и (или) действительного приложения к лицензии.";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19-1, 19-2, 19-3, 19-4, 19-5 и 19-6 следующего содержания: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Для переоформления действительной лицензии и (или) действительного приложения к лицензии уполномоченная организация направляет через веб-портал "электронного правительства" следующие документы: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содержащих информацию об изменениях, послуживших основанием для переоформления лицензии и (или) приложения к действительной лицензии, за исключением документов, информация из которых содержится в государственных информационных системах;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подтверждающую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(в случае переоформления действительной лицензии на обменные операции с наличной иностранной валютой).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При переоформлении действительной лицензии и (или) действительного приложения к действительной лицензии работник ответственного подразделения в течение 2 (двух) рабочих дней со дня регистрации заявления на переоформление лицензии и (или) приложения к лицензии проверяет полноту представленных документов.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работник ответственного подразделения в течение срока, указанного в части первой настоящего пункта, готовит и направляет мотивированный отказ в дальнейшем рассмотрении заявления.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10 (десяти) рабочих дней со дня регистрации заявления на переоформление лицензии и (или) приложения к лицензии рассматривает документы на предмет их соответствия требованиям законодательства Республики Казахстан, готовит проект переоформленной лицензии и (или) приложения к действительной лицензии либо мотивированного отказа.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направляется услугополучателю в личный кабинет в форме электронного документа, удостоверенного электронной цифровой подписью уполномоченного лица.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19-4. Основаниями для отказа в выдаче, переоформлении лицензии и (или) приложения к ней являются: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документов и (или)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валютном регулировании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документов и (или) сведений требованиям, установленным Законом о валютном регулировании и Законом о разрешениях.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19-5. Обжалование решений, действий (бездействий) территориального филиала Национального Банка и (или) его должностных лиц по вопросам оказания государственной услуги производится в письменном виде на имя руководителя территориального филиала Национального Банка либо лица, его замещающего.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 подачи жалобы. Обращение подписывается услугополучателем.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территориального филиала Национального Банка, с указанием фамилии и инициалов лица, принявшего жалобу, срока и места получения ответа на поданную жалобу.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территориального филиала Национального Банка, рассматривается в течение 5 (пяти) рабочих дней со дня ее регистрации.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19-6.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"33-2. Режим работы обменных пунктов (автоматизированных обменных пунктов) определяется юридическим лицом, имеющим право на осуществление обменных операций с наличной иностранной валютой, самостоятельно в пределах времени с 9 часов 00 минут до 20 часов 00 минут, за исключением обменных пунктов (автоматизированных обменных пунктов), расположенных внутри зданий железнодорожных вокзалов, казино, внутри аэровокзалов международных аэропортов, а также на территории автомобильных, морских и речных пунктов пропуска через Государственную границу Республики Казахстан.";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в установленном законодательством Республики Казахстан порядке обеспечить: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официального опубликования, за исключением абзацев шестьдесят второго, шестьдесят третьего, шестьдесят четвертого и шестьдесят пятого пункта 1 настоящего постановления, которые вводятся в действие по истечении двух месяцев после дня первого официального опубликования настоящего постановления.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обменные операции с наличной иностранной валютой, выдаваемая уполномоченным организациям"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692"/>
        <w:gridCol w:w="10115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  <w:bookmarkEnd w:id="70"/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регистрации обращения на портале: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и приложения к ней – в течение 20 (двадцать)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приложения к действительной лицензии – в течение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и (или) приложения к ней – в течение 10 (десять)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филиал Национального Банка в течение 2 (двух) рабочих дней с момента получения документов услугополучателя проверяет полноту представленных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установления факта неполноты представленных документов дает письменный мотивированный отказ в дальнейшем рассмотрении заявления.</w:t>
            </w:r>
          </w:p>
          <w:bookmarkEnd w:id="71"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и (или) приложение к действительной лицензии по формам согласно приложениям 3 и 4 к Правилам осуществления обменных операций с наличной иностранной валютой в Республике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№ 49 от 4 апреля 2019 года (далее – Правила) либо мотивированный ответ об отказе в оказании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личном кабинете услугополучателя в форме электронного документа, удостоверенного электронной цифровой подписью руководителя территориального филиала Национального Банка.</w:t>
            </w:r>
          </w:p>
          <w:bookmarkEnd w:id="72"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уплачивается лицензионный сбор за выдачу лицензии на право занятия отдельными видами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за право занятия данным видом деятельности составляет 40 (сорок) месячных расчетных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10 (десять) процентов от ставки при выдаче лицензии.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лицензионного сбора осуществляется через банки второго уровня или организации, осуществляющие отдельные виды банковских операций, в безналичной форме через платежный шлюз "электронного правительства".</w:t>
            </w:r>
          </w:p>
          <w:bookmarkEnd w:id="73"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филиал Национального Банка – с понедельника по пятницу с 9.00 до 18.30 часов с перерывом на обед с 13.00 до 14.30 часов, кроме выходных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 в связи с проведением ремонтных работ.</w:t>
            </w:r>
          </w:p>
          <w:bookmarkEnd w:id="74"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на обменные операции с наличной иностранной валютой и приложения к лицензии уполномоченная организация направляет через веб-портал "электронного правительства"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на получение лицензии на обменные операции с наличной иностранной валютой и приложения к лицензии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устава;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справки банка второго уровня о наличии банковского счета в иностранной валюте;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электронную копию документа банка второго уровня (в том числе выписку о движении денег по банковским счетам клиента), подтверждающую зачисление на банковский счет уполномоченной организации денег в качестве взноса в уставный капитал в соответствии с требованиями пункта 8 Правил, выданного не ранее 30 (тридцати) календарных дней до даты обращения за получением лицензии и (или) приложения к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электронную копию справки банка второго уровня, подтверждающего прохождение кассиром подготовки по работе с наличной иностранной валютой, либо электронную копию документа,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23 ноября 2015 года и подтверждающего трудовую деятельность работника не менее 6 (шести) месяцев в качестве кассира по работе с наличной иностранной валютой (за исключением автоматизированного обменного пункта);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доходах). Допускается представление электронных копий других документов, раскрывающих источник происхождения вклада в уставный капитал уполномоченной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приложения к действительной лицензии при открытии дополнительного обменного пункта (автоматизированного обменного пункта) уполномоченная организация (ее филиал) направляет через веб-портал "электронного правительства"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документа банка второго уровня (в том числе выписку о движении денег по банковским счетам клиента), подтверждающую зачисление на банковский счет уполномоченной организации денег в качестве взноса в уставный капитал в соответствии с требованиями пункта 8 Правил, выданного не ранее 30 (тридцати) календарных дней до даты обращения за получением лицензии и (или) приложения к лицензии,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Правилам,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электронную копию справки банка второго уровня, подтверждающего прохождение кассиром подготовки по работе с наличной иностранной валютой, либо электронную копию документа,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23 ноября 2015 года и подтверждающего трудовую деятельность работника не менее 6 (шести) месяцев в качестве кассира по работе с наличной иностранной валютой (за исключением автоматизированного обменного пункта);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документа, раскрывающего источник происхождения вклада в уставный капитал уполномоченной организации (договор займа, договор купли-продажи имущества, справка о доходах). Допускается представление электронных копий других документов, раскрывающих источник происхождения вклада в уставный капитал уполномоченной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электронную копию документа, подтверждающего технические характеристики и соответствие автоматизированного обменного пункта требованиям, установленным Правилами (за исключением обменного пункта).</w:t>
            </w:r>
          </w:p>
          <w:bookmarkEnd w:id="75"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действительной лицензии на обменные операции с наличной иностранной валютой и (или) действительного приложения к лицензии уполномоченная организация направляет через веб-портал "электронного правительства"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на переоформление лицензии на обменные операции с наличной иностранной валютой и (или) приложения к лицензии на обменные операции с наличной иностранной валютой по форме согласно приложению 5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 переоформления лицензии и (или) приложения к действительной лицензии, за исключением документов, информация из которых содержится в государственных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электронную копию документа, подтверждающую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(в случае переоформления действительной лицензии на обменные операции с наличной иностранной валютой).</w:t>
            </w:r>
          </w:p>
          <w:bookmarkEnd w:id="76"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документов и (или) сведений, предусмотренных Законом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валютном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валютном контроле"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заявителя и (или) представленных документов и (или) сведений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валютном регулировании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валютном регулировании и валютном контроле"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уведомлениях".</w:t>
            </w:r>
          </w:p>
          <w:bookmarkEnd w:id="77"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места оказания государственной услуги размещен на официальном интернет-ресурсе Национального Банка: www.nationalbank.kz.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портала, а также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услугодателя указаны на официальном интернет-ресурсе услугодателя: www.nationalbank.kz, раздел "Потребителям услуг" далее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8-800-080-7777, 1414.</w:t>
            </w:r>
          </w:p>
          <w:bookmarkEnd w:id="7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2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 Национального Банка Республики Казахстан</w:t>
      </w:r>
    </w:p>
    <w:bookmarkEnd w:id="80"/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 www.nationalbank.kz</w:t>
      </w:r>
    </w:p>
    <w:bookmarkEnd w:id="81"/>
    <w:bookmarkStart w:name="z12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обменных операциях, проведенных через обменные пункты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NIV_UB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___________ 20 ____года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отчет: уполномоченный банк (его филиал)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ежемесячно, до 7 (седьмого) числа (включительно) месяца, следующего за отчетным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1"/>
        <w:gridCol w:w="1197"/>
        <w:gridCol w:w="707"/>
        <w:gridCol w:w="1511"/>
        <w:gridCol w:w="1511"/>
        <w:gridCol w:w="1547"/>
        <w:gridCol w:w="1582"/>
        <w:gridCol w:w="1479"/>
        <w:gridCol w:w="1463"/>
      </w:tblGrid>
      <w:tr>
        <w:trPr>
          <w:trHeight w:val="30" w:hRule="atLeast"/>
        </w:trPr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и выше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и выше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банка (его филиала)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   Телефон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отчета об 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операциях, проведенных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</w:t>
            </w:r>
          </w:p>
        </w:tc>
      </w:tr>
    </w:tbl>
    <w:bookmarkStart w:name="z13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обменных операциях, проведенных через обменные пункты"</w:t>
      </w:r>
    </w:p>
    <w:bookmarkEnd w:id="89"/>
    <w:bookmarkStart w:name="z13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0"/>
    <w:bookmarkStart w:name="z1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об обменных операциях, проведенных через обменные пункты", (далее – Форма).</w:t>
      </w:r>
    </w:p>
    <w:bookmarkEnd w:id="91"/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Казахстан".</w:t>
      </w:r>
    </w:p>
    <w:bookmarkEnd w:id="92"/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уполномоченным банком (его филиалом) по данным за отчетный месяц Реестров купленной и проданной наличной иностранной валюты, заполняемым в соответствии с приложением 11 к Правилам осуществления обменных операций с наличной иностранной валютой в Республике Казахстан.</w:t>
      </w:r>
    </w:p>
    <w:bookmarkEnd w:id="93"/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Формы в расчетах для данных в тенге используется сумма обменной операции в тенге, указанная соответственно в графах 8 и 10 Реестра купленной и проданной наличной иностранной валюты.</w:t>
      </w:r>
    </w:p>
    <w:bookmarkEnd w:id="94"/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данных за отчетный период Форма представляется с нулевыми значениями.</w:t>
      </w:r>
    </w:p>
    <w:bookmarkEnd w:id="95"/>
    <w:bookmarkStart w:name="z1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96"/>
    <w:bookmarkStart w:name="z14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отчета предоставляются данные по всем видам иностранных валют, с которыми обменные пункты уполномоченного банка (его филиала) осуществляли обменные операции в отчетном периоде. Суммарные данные по объемам обменных операций рассчитываются в тенге.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данные по строкам с кодами 110, 111, 120 и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2, 3, 4, 5 и 6 данные предоставляются по доллару Соединенных Штатов Америки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уполномоченного банка (его филиала) осуществляли обменные операции в отчетном периоде.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2, 3, 4, 5 и 6 и далее пронумерованных графах данные по строкам 110, 111, 120 и 121 представляются в единицах соответствующей валюты.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 и 6 валют, то соответствующая графа не заполняется.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Строки 210, 211, 212, 213, 220, 221, 222 и 223 заполняются в единицах счета.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2, 3, 4, 5 и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тенге, по строке 312 (322) – наибольший из курсов данной иностранной валюты, установленный для обменных пунктов уполномоченного банка (его филиала) в отчетном месяце для покупки (продажи) за тенге.</w:t>
      </w:r>
    </w:p>
    <w:bookmarkEnd w:id="104"/>
    <w:bookmarkStart w:name="z1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заполнении данного отчета по всем графам обеспечивается выполнение следующих условий:</w:t>
      </w:r>
    </w:p>
    <w:bookmarkEnd w:id="105"/>
    <w:bookmarkStart w:name="z1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≤ строка с кодом 110;</w:t>
      </w:r>
    </w:p>
    <w:bookmarkEnd w:id="106"/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≤ строка с кодом 120;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≥ строка с кодом 211 + строка с кодом 212 + строка с кодом 213;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≥ строка с кодом 221 + строка с кодом 222 + строка с кодом 223.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5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0"/>
    <w:bookmarkStart w:name="z1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 Национального Банка Республики Казахстан</w:t>
      </w:r>
    </w:p>
    <w:bookmarkEnd w:id="111"/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 www.nationalbank.kz</w:t>
      </w:r>
    </w:p>
    <w:bookmarkEnd w:id="112"/>
    <w:bookmarkStart w:name="z15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иностранной валюты и обменных операциях, проведенных через обменные пункты</w:t>
      </w:r>
    </w:p>
    <w:bookmarkEnd w:id="113"/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NIV_UO</w:t>
      </w:r>
    </w:p>
    <w:bookmarkEnd w:id="114"/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15"/>
    <w:bookmarkStart w:name="z1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Отчетный, период: за __________ 20 ___ года</w:t>
      </w:r>
    </w:p>
    <w:bookmarkEnd w:id="116"/>
    <w:bookmarkStart w:name="z1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отчет: уполномоченная организация (ее филиал)</w:t>
      </w:r>
    </w:p>
    <w:bookmarkEnd w:id="117"/>
    <w:bookmarkStart w:name="z1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7 (седьмого) числа (включительно) месяца, следующего за отчетным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Номер и дата лицензии на обменные операции с наличной иностранной валютой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3"/>
        <w:gridCol w:w="799"/>
        <w:gridCol w:w="417"/>
        <w:gridCol w:w="891"/>
        <w:gridCol w:w="891"/>
        <w:gridCol w:w="912"/>
        <w:gridCol w:w="933"/>
        <w:gridCol w:w="871"/>
        <w:gridCol w:w="863"/>
      </w:tblGrid>
      <w:tr>
        <w:trPr>
          <w:trHeight w:val="30" w:hRule="atLeast"/>
        </w:trPr>
        <w:tc>
          <w:tcPr>
            <w:tcW w:w="5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GBP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валюты (указать вид иностранной валюты)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(...)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наличной иностранной валюты у физических лиц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наличной иностранной валюты, 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покупке наличной иностранной валюты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и выше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покупки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покупки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наличной иностранной валюты физическим лицам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валюты, 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по продаже наличной иностранной валюты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сумму: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миллиона тенге (включительно)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миллионов тенге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десяти миллионов тенге и выше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курс продажи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курс продажи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Отчет о движении иностранной валюты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начало отчетного периода (410 = 411 + 412)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 (включая кассу обменных пунктов)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 (указать уполномоченные банки)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120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иностранной валюты за отчетный период (420 &gt; = 421 + 422 + 423 + 424).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иностранной валюты у уполномоченных банков (указать уполномоченные банки)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121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от уполномоченных банков (указать уполномоченные банки)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122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иностранной валюты (430 &gt; = 431+432 + 433 + 434)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иностранной валюты уполномоченному банку (указать наименование уполномоченного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123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займов уполномоченных банков (указать наименование уполномоченного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124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наличной иностранной валюты физическим лицам через обменные пункты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иностранной валюты на конец отчетного периода(440 = 441 + 442)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в кассе (включая кассу обменных пунктов)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на валютных счетах в уполномоченных банках (указать уполномоченные банки)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125"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(ее филиала)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   Телефон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через обменные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</w:t>
            </w:r>
          </w:p>
        </w:tc>
      </w:tr>
    </w:tbl>
    <w:bookmarkStart w:name="z18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административных данных "Отчет о движении иностранной валюты и обменных операциях, проведенных через обменные пункты"</w:t>
      </w:r>
    </w:p>
    <w:bookmarkEnd w:id="127"/>
    <w:bookmarkStart w:name="z18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8"/>
    <w:bookmarkStart w:name="z1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данных, "Отчет о движении иностранной валюты и обменных операциях, проведенных через обменные пункты", (далее – Форма).</w:t>
      </w:r>
    </w:p>
    <w:bookmarkEnd w:id="129"/>
    <w:bookmarkStart w:name="z1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Казахстан".</w:t>
      </w:r>
    </w:p>
    <w:bookmarkEnd w:id="130"/>
    <w:bookmarkStart w:name="z1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уполномоченной организацией (ее филиалом) по данным за отчетный месяц Реестров купленной и проданной наличной иностранной валюты, заполняемым в соответствии с приложением 11 к Правилам осуществления обменных операций с наличной иностранной валютой в Республике Казахстан. Филиал уполномоченной организации составляет самостоятельную Форму.</w:t>
      </w:r>
    </w:p>
    <w:bookmarkEnd w:id="131"/>
    <w:bookmarkStart w:name="z1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Формы в расчетах для данных в тенге используется сумма обменной операции в тенге, указанная соответственно в графах 8 и 10 Реестра купленной и проданной наличной иностранной валюты.</w:t>
      </w:r>
    </w:p>
    <w:bookmarkEnd w:id="132"/>
    <w:bookmarkStart w:name="z1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данных за отчетный период Форма представляется с нулевыми значениями.</w:t>
      </w:r>
    </w:p>
    <w:bookmarkEnd w:id="133"/>
    <w:bookmarkStart w:name="z1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134"/>
    <w:bookmarkStart w:name="z18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по разделам 1 и 2</w:t>
      </w:r>
    </w:p>
    <w:bookmarkEnd w:id="135"/>
    <w:bookmarkStart w:name="z1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формировании отчета в расчетах для данных в тенге используется эквивалент суммы обменной операции в тенге, указанный соответственно в графах 8 и 10 Реестра купленной и проданной наличной иностранной валюты.</w:t>
      </w:r>
    </w:p>
    <w:bookmarkEnd w:id="136"/>
    <w:bookmarkStart w:name="z1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отчета (за исключением строк, отмеченных знаком "X") представляются данные по всем видам иностранных валют, с которыми обменные пункты уполномоченной организации (ее филиала) осуществляли обменные операции в отчетном периоде. Суммарные данные по объемам обменных операций рассчитываются в тенге.</w:t>
      </w:r>
    </w:p>
    <w:bookmarkEnd w:id="137"/>
    <w:bookmarkStart w:name="z1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 данные по строкам с кодами 110, 111, 120 и 121 заполняются в тысячах тенге с округлением до целого значения (данные менее пятисот тенге округляются до нуля, от пятисот до тысячи тенге – до единицы).</w:t>
      </w:r>
    </w:p>
    <w:bookmarkEnd w:id="138"/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2, 3, 4, 5 и 6 данные представляются по доллару Соединенных Штатов Америки (USD), евро (EUR), российскому рублю (RUB), китайскому юаню (CNY), английскому фунту стерлингов (GBP), а в графах с последующей нумерацией приводятся данные по остальным видам валют, с которыми обменные пункты уполномоченной организации (ее филиала) осуществляли обменные операции в отчетном периоде.</w:t>
      </w:r>
    </w:p>
    <w:bookmarkEnd w:id="139"/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2, 3, 4, 5 и 6 и далее пронумерованных графах данные по строкам 110, 111, 120 и 121 представляются в единицах соответствующей валюты.</w:t>
      </w:r>
    </w:p>
    <w:bookmarkEnd w:id="140"/>
    <w:bookmarkStart w:name="z1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обменные пункты не проводили в отчетном периоде обменных операций с какой-либо из указанных в графах 2, 3, 4, 5 и 6 валют, то соответствующая графа не заполняется.</w:t>
      </w:r>
    </w:p>
    <w:bookmarkEnd w:id="141"/>
    <w:bookmarkStart w:name="z1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Строки 210, 211, 212, 213, 220, 221, 222 и 223 заполняются в единицах счета.</w:t>
      </w:r>
    </w:p>
    <w:bookmarkEnd w:id="142"/>
    <w:bookmarkStart w:name="z1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2, 3, 4, 5, 6 и далее пронумерованных графах по строкам 311, 312, 321 и 322 указывается курс соответствующей иностранной валюты. По строке 311 (321) в соответствующей графе указывается наименьший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тенге; по строке 312 (322) – наибольший из курсов данной иностранной валюты, установленный для обменных пунктов уполномоченной организации (ее филиала) в отчетном месяце для покупки (продажи) за тенге.</w:t>
      </w:r>
    </w:p>
    <w:bookmarkEnd w:id="143"/>
    <w:bookmarkStart w:name="z1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заполнении разделов 1 и 2 отчета по всем графам обеспечивается выполнение следующих условий:</w:t>
      </w:r>
    </w:p>
    <w:bookmarkEnd w:id="144"/>
    <w:bookmarkStart w:name="z19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111 ≤ строка с кодом 110;</w:t>
      </w:r>
    </w:p>
    <w:bookmarkEnd w:id="145"/>
    <w:bookmarkStart w:name="z2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 ≤ строка с кодом 120;</w:t>
      </w:r>
    </w:p>
    <w:bookmarkEnd w:id="146"/>
    <w:bookmarkStart w:name="z2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 ≥ строка с кодом 211 + строка с кодом 212 + строка с кодом 213;</w:t>
      </w:r>
    </w:p>
    <w:bookmarkEnd w:id="147"/>
    <w:bookmarkStart w:name="z2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 ≥ строка с кодом 221 + строка с кодом 222 + строка с кодом 223.</w:t>
      </w:r>
    </w:p>
    <w:bookmarkEnd w:id="148"/>
    <w:bookmarkStart w:name="z20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3</w:t>
      </w:r>
    </w:p>
    <w:bookmarkEnd w:id="149"/>
    <w:bookmarkStart w:name="z2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3 отчета графа 1 не заполняется.</w:t>
      </w:r>
    </w:p>
    <w:bookmarkEnd w:id="150"/>
    <w:bookmarkStart w:name="z2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2, 3, 4, 5 и 6 и далее пронумерованных графах данные по строкам представляются в тысячах единиц соответствующей валюты.</w:t>
      </w:r>
    </w:p>
    <w:bookmarkEnd w:id="151"/>
    <w:bookmarkStart w:name="z20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2, 3, 4, 5 и 6 и далее пронумерованных графах данные по строкам 423 и 433 должны быть равны данным в строках 110 и 120 соответственно, переведенным в тысячи единиц.</w:t>
      </w:r>
    </w:p>
    <w:bookmarkEnd w:id="152"/>
    <w:bookmarkStart w:name="z2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заполнении раздела 3 отчета по графам 2, 3, 4, 5 и 6 и далее пронумерованным графам по строкам 410, 420, 430 и 440 обеспечивается выполнение условий, указанных в наименовании соответствующих показателей.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1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4"/>
    <w:bookmarkStart w:name="z21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 Национального Банка Республики Казахстан</w:t>
      </w:r>
    </w:p>
    <w:bookmarkEnd w:id="155"/>
    <w:bookmarkStart w:name="z2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 www.nationalbank.kz</w:t>
      </w:r>
    </w:p>
    <w:bookmarkEnd w:id="156"/>
    <w:bookmarkStart w:name="z21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</w:t>
      </w:r>
    </w:p>
    <w:bookmarkEnd w:id="157"/>
    <w:bookmarkStart w:name="z2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NIV_VAL</w:t>
      </w:r>
    </w:p>
    <w:bookmarkEnd w:id="158"/>
    <w:bookmarkStart w:name="z21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59"/>
    <w:bookmarkStart w:name="z2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Отчетный, период: за __________ 20 ___ года</w:t>
      </w:r>
    </w:p>
    <w:bookmarkEnd w:id="160"/>
    <w:bookmarkStart w:name="z2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отчет: уполномоченный банк (его филиал) или уполномоченная организация (ее филиал)</w:t>
      </w:r>
    </w:p>
    <w:bookmarkEnd w:id="161"/>
    <w:bookmarkStart w:name="z2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10 (десятого) числа (включительно) месяца, следующего за отчетным периодом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1936"/>
        <w:gridCol w:w="1544"/>
        <w:gridCol w:w="1545"/>
        <w:gridCol w:w="1545"/>
        <w:gridCol w:w="1545"/>
        <w:gridCol w:w="15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Информация о клиенте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валютной операции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(иные данные)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резидентства*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(продажа)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тысячах единиц валюты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указывается в соответствии с документом, представленным клиентом при проведении обменной операции: 1 – для резидентов (граждане Республики Казахстан, иностранцы и лица без гражданства, постоянно проживающие в Республике Казахстан на основании разрешения на постоянное проживание в Республике Казахстан), 2 – для нерезидентов</w:t>
      </w:r>
    </w:p>
    <w:bookmarkEnd w:id="163"/>
    <w:bookmarkStart w:name="z2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банка (его филиала) или  уполномоченной организации (ее филиала)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 Телефон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продаже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сумму, равную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 (пятьдесят тысяч)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долларов Соединенных Штатов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Америки в эквиваленте</w:t>
            </w:r>
          </w:p>
        </w:tc>
      </w:tr>
    </w:tbl>
    <w:bookmarkStart w:name="z22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покупке и (или) продаже наличной иностранной валюты на сумму, равную или превышающую 50 000 (пятьдесят тысяч) долларов Соединенных Штатов Америки в эквиваленте"</w:t>
      </w:r>
    </w:p>
    <w:bookmarkEnd w:id="165"/>
    <w:bookmarkStart w:name="z22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6"/>
    <w:bookmarkStart w:name="z2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покупке и (или) продаже наличной иностранной валюты на сумму, равную или превышающую 50 000 (пятьдесят тысяч) долларов Соединенных Штатов Америки (далее – США) в эквиваленте", (далее – Форма).</w:t>
      </w:r>
    </w:p>
    <w:bookmarkEnd w:id="167"/>
    <w:bookmarkStart w:name="z2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уполномоченным банком (его филиалом) или уполномоченной организацией (ее филиалом) ежемесячно и включает информацию об операциях покупки или продажи наличной иностранной валюты на сумму, равную или превышающую 50 000 (пятьдесят тысяч) долларов США в эквиваленте.</w:t>
      </w:r>
    </w:p>
    <w:bookmarkEnd w:id="168"/>
    <w:bookmarkStart w:name="z2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или главный бухгалтер и исполнитель подписывают Форму с указанием фамилии, имени, отчества (при его наличии).</w:t>
      </w:r>
    </w:p>
    <w:bookmarkEnd w:id="169"/>
    <w:bookmarkStart w:name="z2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отсутствия данных за отчетный период Форма представляется с нулевыми значениями.</w:t>
      </w:r>
    </w:p>
    <w:bookmarkEnd w:id="170"/>
    <w:bookmarkStart w:name="z2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171"/>
    <w:bookmarkStart w:name="z23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72"/>
    <w:bookmarkStart w:name="z2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направляется при наличии операций по покупке и (или) продаже одному физическому лицу за отчетный период наличной иностранной валюты на сумму, равную или превышающую 50 000 (пятьдесят тысяч) долларов США в эквиваленте. </w:t>
      </w:r>
    </w:p>
    <w:bookmarkEnd w:id="173"/>
    <w:bookmarkStart w:name="z2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по операциям по покупке или продаже наличной иностранной валюты отражается в отчете на дату проведения операции. </w:t>
      </w:r>
    </w:p>
    <w:bookmarkEnd w:id="174"/>
    <w:bookmarkStart w:name="z2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части 1 Формы указывается информация о клиенте-физическом лице, осуществившем операцию по покупке или продаже наличной иностранной валюты. </w:t>
      </w:r>
    </w:p>
    <w:bookmarkEnd w:id="175"/>
    <w:bookmarkStart w:name="z2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1.2 указывается индивидуальный идентификационный номер. При отсутствии индивидуального идентификационного номера у физического лица, в графе 1.2 указываются данные документа, удостоверяющего личность.</w:t>
      </w:r>
    </w:p>
    <w:bookmarkEnd w:id="176"/>
    <w:bookmarkStart w:name="z2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части 2 Формы указывается информация об операции по покупке или продаже иностранной валюты.</w:t>
      </w:r>
    </w:p>
    <w:bookmarkEnd w:id="177"/>
    <w:bookmarkStart w:name="z2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2.2 указывается "1" при покупке клиентом наличной иностранной валюты, "2" – при продаже клиентом наличной иностранной валюты.</w:t>
      </w:r>
    </w:p>
    <w:bookmarkEnd w:id="178"/>
    <w:bookmarkStart w:name="z2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2.4 указывается трехзначный буквенный код валюты в соответствии с национальным классификатором Республики Казахстан НК РК 07 ISO 4217-2012 "Коды для обозначения валют и фондов".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 операций с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4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80"/>
    <w:bookmarkStart w:name="z24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или территориальный филиал Национального Банка Республики Казахстан</w:t>
      </w:r>
    </w:p>
    <w:bookmarkEnd w:id="181"/>
    <w:bookmarkStart w:name="z24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 www.nationalbank.kz</w:t>
      </w:r>
    </w:p>
    <w:bookmarkEnd w:id="182"/>
    <w:bookmarkStart w:name="z24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</w:t>
      </w:r>
    </w:p>
    <w:bookmarkEnd w:id="183"/>
    <w:bookmarkStart w:name="z24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SMSAZ_UO</w:t>
      </w:r>
    </w:p>
    <w:bookmarkEnd w:id="184"/>
    <w:bookmarkStart w:name="z24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85"/>
    <w:bookmarkStart w:name="z24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Отчетный, период: за __________ 20 ___ года</w:t>
      </w:r>
    </w:p>
    <w:bookmarkEnd w:id="186"/>
    <w:bookmarkStart w:name="z24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отчет: уполномоченная организация (ее филиал)</w:t>
      </w:r>
    </w:p>
    <w:bookmarkEnd w:id="187"/>
    <w:bookmarkStart w:name="z24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10 (десятого) числа (включительно) месяца, следующего за отчетным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Номер и дата лицензии на обменные операции с наличной иностранной валютой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2"/>
        <w:gridCol w:w="1741"/>
        <w:gridCol w:w="1028"/>
        <w:gridCol w:w="1281"/>
        <w:gridCol w:w="1282"/>
        <w:gridCol w:w="1282"/>
        <w:gridCol w:w="1282"/>
        <w:gridCol w:w="1282"/>
      </w:tblGrid>
      <w:tr>
        <w:trPr>
          <w:trHeight w:val="30" w:hRule="atLeast"/>
        </w:trPr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по массам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Операции по покупке аффинированного золота в слитках у физических лиц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купленного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нерезидентов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Операции по продаже аффинированного золота в слитках физическим лицам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проданного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нерезидентам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 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Операции по покупке у Национального Банка Республики Казахстан и продаже Национальному Банку Республики Казахстан аффинированного золота в слитках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проданного аффинированного золота в слитках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купленного аффинированного золота в слитках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Итоги по операциям с аффинированным золотом в слитках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начало отчетного периода в кассе обменного пункта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аффинированного золота в слитках на конец отчетного периода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уполномоченной организации (ее филиала)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 Телефон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_______________________________________________________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обменные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по покупке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продаже аффинированного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 в слитках,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5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</w:t>
      </w:r>
    </w:p>
    <w:bookmarkEnd w:id="191"/>
    <w:bookmarkStart w:name="z25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о проведенных через обменные пункты операциях по покупке и (или) продаже аффинированного золота в слитках, выпущенных Национальным Банком Республики Казахстан", (далее – Форма).</w:t>
      </w:r>
    </w:p>
    <w:bookmarkEnd w:id="192"/>
    <w:bookmarkStart w:name="z25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Казахстан".</w:t>
      </w:r>
    </w:p>
    <w:bookmarkEnd w:id="193"/>
    <w:bookmarkStart w:name="z25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уполномоченной организацией (ее филиалом) по данным за отчетный месяц журнала учета операций с аффинированным золотом в слитках по форме согласно приложению 16 к Правилам осуществления обменных операций с наличной иностранной валютой в Республике Казахстан. Филиал уполномоченной организации составляет самостоятельную Форму.</w:t>
      </w:r>
    </w:p>
    <w:bookmarkEnd w:id="194"/>
    <w:bookmarkStart w:name="z2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Формы в расчетах для данных в тенге используется сумма операций в тенге, указанная соответственно в графах 5 и 8 Реестра учета операций с аффинированным золотом в слитках.</w:t>
      </w:r>
    </w:p>
    <w:bookmarkEnd w:id="195"/>
    <w:bookmarkStart w:name="z2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данных за отчетный период Форма представляется с нулевыми значениями.</w:t>
      </w:r>
    </w:p>
    <w:bookmarkEnd w:id="196"/>
    <w:bookmarkStart w:name="z2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Корректировки (исправления, дополнения) данных вносятся в течение шести месяцев после срока, установленного для представления Формы.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