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fedeb" w14:textId="77fed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нормативные правовые акты Республики Казахстан по вопросам регулирования страховой деятельности и рынка ценных бумаг</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25 мая 2020 года № 60. Зарегистрировано в Министерстве юстиции Республики Казахстан 27 мая 2020 года № 20734</w:t>
      </w:r>
    </w:p>
    <w:p>
      <w:pPr>
        <w:spacing w:after="0"/>
        <w:ind w:left="0"/>
        <w:jc w:val="both"/>
      </w:pPr>
      <w:bookmarkStart w:name="z4" w:id="0"/>
      <w:r>
        <w:rPr>
          <w:rFonts w:ascii="Times New Roman"/>
          <w:b w:val="false"/>
          <w:i w:val="false"/>
          <w:color w:val="000000"/>
          <w:sz w:val="28"/>
        </w:rPr>
        <w:t>
      В целях совершенствования нормативных правовых актов Республики Казахстан Правление Агентства Республики Казахстан по регулированию и развитию финансового рынка ПОСТАНОВЛЯЕТ:</w:t>
      </w:r>
    </w:p>
    <w:bookmarkEnd w:id="0"/>
    <w:bookmarkStart w:name="z5" w:id="1"/>
    <w:p>
      <w:pPr>
        <w:spacing w:after="0"/>
        <w:ind w:left="0"/>
        <w:jc w:val="both"/>
      </w:pPr>
      <w:r>
        <w:rPr>
          <w:rFonts w:ascii="Times New Roman"/>
          <w:b w:val="false"/>
          <w:i w:val="false"/>
          <w:color w:val="000000"/>
          <w:sz w:val="28"/>
        </w:rPr>
        <w:t xml:space="preserve">
      1. Утвердить Перечень нормативных правовых актов Республики Казахстан по вопросам регулирования страховой деятельности и рынка ценных бумаг, в которые вносятся изменения и дополнения,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Департаменту страхового рынка и актуарных расчетов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подпунктом 2) настоящего пункта и пунктом 3 настоящего постановления.</w:t>
      </w:r>
    </w:p>
    <w:bookmarkEnd w:id="5"/>
    <w:bookmarkStart w:name="z10" w:id="6"/>
    <w:p>
      <w:pPr>
        <w:spacing w:after="0"/>
        <w:ind w:left="0"/>
        <w:jc w:val="both"/>
      </w:pPr>
      <w:r>
        <w:rPr>
          <w:rFonts w:ascii="Times New Roman"/>
          <w:b w:val="false"/>
          <w:i w:val="false"/>
          <w:color w:val="000000"/>
          <w:sz w:val="28"/>
        </w:rPr>
        <w:t>
      3. Управлению международных отношений и внешних коммуникаций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7"/>
    <w:bookmarkStart w:name="z12" w:id="8"/>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r>
              <w:br/>
            </w:r>
            <w:r>
              <w:rPr>
                <w:rFonts w:ascii="Times New Roman"/>
                <w:b w:val="false"/>
                <w:i/>
                <w:color w:val="000000"/>
                <w:sz w:val="20"/>
              </w:rPr>
              <w:t>Республики Казахстан по регулированию и развитию</w:t>
            </w:r>
            <w:r>
              <w:br/>
            </w:r>
            <w:r>
              <w:rPr>
                <w:rFonts w:ascii="Times New Roman"/>
                <w:b w:val="false"/>
                <w:i/>
                <w:color w:val="000000"/>
                <w:sz w:val="20"/>
              </w:rPr>
              <w:t xml:space="preserve">финансового рынка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25 мая 2020 года № 60</w:t>
            </w:r>
          </w:p>
        </w:tc>
      </w:tr>
    </w:tbl>
    <w:bookmarkStart w:name="z15" w:id="9"/>
    <w:p>
      <w:pPr>
        <w:spacing w:after="0"/>
        <w:ind w:left="0"/>
        <w:jc w:val="left"/>
      </w:pPr>
      <w:r>
        <w:rPr>
          <w:rFonts w:ascii="Times New Roman"/>
          <w:b/>
          <w:i w:val="false"/>
          <w:color w:val="000000"/>
        </w:rPr>
        <w:t xml:space="preserve"> Перечень нормативных правовых актов Республики Казахстан по вопросам регулирования страховой деятельности и рынка ценных бумаг, в которые вносятся изменения и дополнения</w:t>
      </w:r>
    </w:p>
    <w:bookmarkEnd w:id="9"/>
    <w:bookmarkStart w:name="z16" w:id="1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апреля 2012 года № 165 "Об утверждении Требований к программно-техническим средствам и иному оборудованию, необходимым для осуществления деятельности на рынке ценных бумаг" (зарегистрировано в Реестре государственной регистрации нормативных правовых актов под № 7734, опубликовано 29 августа 2012 года в газете "Казахстанская правда" № 290-291 (27109-27110) следующие изменения:</w:t>
      </w:r>
    </w:p>
    <w:bookmarkEnd w:id="10"/>
    <w:bookmarkStart w:name="z17"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к программно-техническим средствам и иному оборудованию, необходимым для осуществления деятельности на рынке ценных бумаг, утвержденных указанным постановлением:</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19" w:id="12"/>
    <w:p>
      <w:pPr>
        <w:spacing w:after="0"/>
        <w:ind w:left="0"/>
        <w:jc w:val="both"/>
      </w:pPr>
      <w:r>
        <w:rPr>
          <w:rFonts w:ascii="Times New Roman"/>
          <w:b w:val="false"/>
          <w:i w:val="false"/>
          <w:color w:val="000000"/>
          <w:sz w:val="28"/>
        </w:rPr>
        <w:t>
      "Настоящие Требования к программно-техническим средствам и иному оборудованию, необходимым для осуществления деятельности на рынке ценных бумаг (далее - Требования), определяют требования к программно-техническим средствам и иному оборудованию, необходимым для осуществления деятельности на рынке ценных бумаг (далее - программное обеспечение), и организации безопасной работы, обеспечивающей сохранность и защиту информации от несанкционированного доступа к данным, хранящимся у профессиональных участников рынка ценных бумаг.</w:t>
      </w:r>
    </w:p>
    <w:bookmarkEnd w:id="12"/>
    <w:bookmarkStart w:name="z20" w:id="13"/>
    <w:p>
      <w:pPr>
        <w:spacing w:after="0"/>
        <w:ind w:left="0"/>
        <w:jc w:val="both"/>
      </w:pPr>
      <w:r>
        <w:rPr>
          <w:rFonts w:ascii="Times New Roman"/>
          <w:b w:val="false"/>
          <w:i w:val="false"/>
          <w:color w:val="000000"/>
          <w:sz w:val="28"/>
        </w:rPr>
        <w:t>
      Действие Требований не распространяется на:</w:t>
      </w:r>
    </w:p>
    <w:bookmarkEnd w:id="13"/>
    <w:bookmarkStart w:name="z21" w:id="14"/>
    <w:p>
      <w:pPr>
        <w:spacing w:after="0"/>
        <w:ind w:left="0"/>
        <w:jc w:val="both"/>
      </w:pPr>
      <w:r>
        <w:rPr>
          <w:rFonts w:ascii="Times New Roman"/>
          <w:b w:val="false"/>
          <w:i w:val="false"/>
          <w:color w:val="000000"/>
          <w:sz w:val="28"/>
        </w:rPr>
        <w:t>
      1) отношения, возникающие при использовании информационных ресурсов Национального Банка Республики Казахстан и (или) уполномоченного органа по регулированию, контролю и надзору финансового рынка и финансовых организаций (далее – уполномоченный орган) на основании соответствующего соглашения, заключенного между профессиональным участником рынка ценных бумаг и Национальным Банком Республики Казахстан и (или) уполномоченным органом;</w:t>
      </w:r>
    </w:p>
    <w:bookmarkEnd w:id="14"/>
    <w:bookmarkStart w:name="z22" w:id="15"/>
    <w:p>
      <w:pPr>
        <w:spacing w:after="0"/>
        <w:ind w:left="0"/>
        <w:jc w:val="both"/>
      </w:pPr>
      <w:r>
        <w:rPr>
          <w:rFonts w:ascii="Times New Roman"/>
          <w:b w:val="false"/>
          <w:i w:val="false"/>
          <w:color w:val="000000"/>
          <w:sz w:val="28"/>
        </w:rPr>
        <w:t>
      2) страховые организации, осуществляющие деятельность в отрасли "страхование жизни", имеющие лицензию уполномоченного органа на осуществление деятельности по управлению инвестиционным портфелем на рынке ценных бумаг.";</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пункта 1 изложить в следующей редакции:</w:t>
      </w:r>
    </w:p>
    <w:bookmarkStart w:name="z24" w:id="16"/>
    <w:p>
      <w:pPr>
        <w:spacing w:after="0"/>
        <w:ind w:left="0"/>
        <w:jc w:val="both"/>
      </w:pPr>
      <w:r>
        <w:rPr>
          <w:rFonts w:ascii="Times New Roman"/>
          <w:b w:val="false"/>
          <w:i w:val="false"/>
          <w:color w:val="000000"/>
          <w:sz w:val="28"/>
        </w:rPr>
        <w:t>
      "6) автоматизированное формирование форм отчетов, представляемых профессиональными участниками рынка ценных бумаг в Национальный Банк Республики Казахстан, а также выписок с лицевого счета, отчетов о проведенных операциях;".</w:t>
      </w:r>
    </w:p>
    <w:bookmarkEnd w:id="16"/>
    <w:bookmarkStart w:name="z25" w:id="17"/>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26 июля 2013 года № 184 "Об утверждении Правил осуществления кастодиальной деятельности на рынке ценных бумаг Республики Казахстан" (зарегистрировано в Реестре государственной регистрации нормативных правовых актов под № 8692, опубликовано 17 октября 2013 года в газете "Казахстанская правда" № 295 (27569) следующие изменение и дополнения:</w:t>
      </w:r>
    </w:p>
    <w:bookmarkEnd w:id="17"/>
    <w:bookmarkStart w:name="z26" w:id="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кастодиальной деятельности на рынке ценных бумаг Республики Казахстан, утвержденных указанным постановлением:</w:t>
      </w:r>
    </w:p>
    <w:bookmarkEnd w:id="18"/>
    <w:bookmarkStart w:name="z27" w:id="19"/>
    <w:p>
      <w:pPr>
        <w:spacing w:after="0"/>
        <w:ind w:left="0"/>
        <w:jc w:val="both"/>
      </w:pPr>
      <w:r>
        <w:rPr>
          <w:rFonts w:ascii="Times New Roman"/>
          <w:b w:val="false"/>
          <w:i w:val="false"/>
          <w:color w:val="000000"/>
          <w:sz w:val="28"/>
        </w:rPr>
        <w:t>
      дополнить пунктом 18-1 в следующей редакции:</w:t>
      </w:r>
    </w:p>
    <w:bookmarkEnd w:id="19"/>
    <w:bookmarkStart w:name="z28" w:id="20"/>
    <w:p>
      <w:pPr>
        <w:spacing w:after="0"/>
        <w:ind w:left="0"/>
        <w:jc w:val="both"/>
      </w:pPr>
      <w:r>
        <w:rPr>
          <w:rFonts w:ascii="Times New Roman"/>
          <w:b w:val="false"/>
          <w:i w:val="false"/>
          <w:color w:val="000000"/>
          <w:sz w:val="28"/>
        </w:rPr>
        <w:t>
      "18-1. Учет и хранение активов, составляющих инвестиционный портфель, сформированный за счет части страховых премий (страховых взносов), полученных от страхователей для целей инвестирования, и доходов (убытков), полученных от их инвестирования, по договорам страхования, предусматривающим условие участия страхователя в инвестициях, осуществляется кастодианом на основании кастодиального договора, заключенного между кастодианом и управляющим инвестиционным портфелем.";</w:t>
      </w:r>
    </w:p>
    <w:bookmarkEnd w:id="20"/>
    <w:bookmarkStart w:name="z29" w:id="21"/>
    <w:p>
      <w:pPr>
        <w:spacing w:after="0"/>
        <w:ind w:left="0"/>
        <w:jc w:val="both"/>
      </w:pPr>
      <w:r>
        <w:rPr>
          <w:rFonts w:ascii="Times New Roman"/>
          <w:b w:val="false"/>
          <w:i w:val="false"/>
          <w:color w:val="000000"/>
          <w:sz w:val="28"/>
        </w:rPr>
        <w:t>
      дополнить пунктом 22-1 в следующей редакции:</w:t>
      </w:r>
    </w:p>
    <w:bookmarkEnd w:id="21"/>
    <w:bookmarkStart w:name="z30" w:id="22"/>
    <w:p>
      <w:pPr>
        <w:spacing w:after="0"/>
        <w:ind w:left="0"/>
        <w:jc w:val="both"/>
      </w:pPr>
      <w:r>
        <w:rPr>
          <w:rFonts w:ascii="Times New Roman"/>
          <w:b w:val="false"/>
          <w:i w:val="false"/>
          <w:color w:val="000000"/>
          <w:sz w:val="28"/>
        </w:rPr>
        <w:t>
      "22-1. В целях реализации функций по хранению и учету активов, составляющих инвестиционный портфель, сформированный за счет части страховых премий (страховых взносов), полученных от страхователей для целей инвестирования, и доходов (убытков), полученных от их инвестирования, по договорам страхования, предусматривающим условие участия страхователя в инвестициях (далее в настоящем пункте – инвестиционный портфель), кастодиан осуществляет:</w:t>
      </w:r>
    </w:p>
    <w:bookmarkEnd w:id="22"/>
    <w:bookmarkStart w:name="z31" w:id="23"/>
    <w:p>
      <w:pPr>
        <w:spacing w:after="0"/>
        <w:ind w:left="0"/>
        <w:jc w:val="both"/>
      </w:pPr>
      <w:r>
        <w:rPr>
          <w:rFonts w:ascii="Times New Roman"/>
          <w:b w:val="false"/>
          <w:i w:val="false"/>
          <w:color w:val="000000"/>
          <w:sz w:val="28"/>
        </w:rPr>
        <w:t>
      1) ежемесячное информирование управляющего инвестиционным портфелем о состоянии банковских счетов, предназначенных для учета и хранения денег, составляющих инвестиционный портфель, а также о движении денег по банковским счетам в отчетном периоде по форме, в порядке и сроки, предусмотренные внутренними документами кастодиана и кастодиальным договором;</w:t>
      </w:r>
    </w:p>
    <w:bookmarkEnd w:id="23"/>
    <w:bookmarkStart w:name="z32" w:id="24"/>
    <w:p>
      <w:pPr>
        <w:spacing w:after="0"/>
        <w:ind w:left="0"/>
        <w:jc w:val="both"/>
      </w:pPr>
      <w:r>
        <w:rPr>
          <w:rFonts w:ascii="Times New Roman"/>
          <w:b w:val="false"/>
          <w:i w:val="false"/>
          <w:color w:val="000000"/>
          <w:sz w:val="28"/>
        </w:rPr>
        <w:t xml:space="preserve">
      2) ежемесячное составление отчета о структуре активов, составляющих инвестиционный портфель, по форме, определенной внутренними документами кастодиана, для представления управляющему инвестиционным портфелем, в управлении которого находится инвестиционный портфель, в порядке и сроки, установленные кастодиальным договором, в том числе для проведения сверки в соответствии с </w:t>
      </w:r>
      <w:r>
        <w:rPr>
          <w:rFonts w:ascii="Times New Roman"/>
          <w:b w:val="false"/>
          <w:i w:val="false"/>
          <w:color w:val="000000"/>
          <w:sz w:val="28"/>
        </w:rPr>
        <w:t>пунктом 36</w:t>
      </w:r>
      <w:r>
        <w:rPr>
          <w:rFonts w:ascii="Times New Roman"/>
          <w:b w:val="false"/>
          <w:i w:val="false"/>
          <w:color w:val="000000"/>
          <w:sz w:val="28"/>
        </w:rPr>
        <w:t xml:space="preserve"> Правил;</w:t>
      </w:r>
    </w:p>
    <w:bookmarkEnd w:id="24"/>
    <w:bookmarkStart w:name="z33" w:id="25"/>
    <w:p>
      <w:pPr>
        <w:spacing w:after="0"/>
        <w:ind w:left="0"/>
        <w:jc w:val="both"/>
      </w:pPr>
      <w:r>
        <w:rPr>
          <w:rFonts w:ascii="Times New Roman"/>
          <w:b w:val="false"/>
          <w:i w:val="false"/>
          <w:color w:val="000000"/>
          <w:sz w:val="28"/>
        </w:rPr>
        <w:t>
      3) учет обязательств, подлежащих исполнению за счет активов, составляющих инвестиционный портфель, в том числе по комиссионным вознаграждениям лицам, обеспечивающим управление инвестиционным портфелем;</w:t>
      </w:r>
    </w:p>
    <w:bookmarkEnd w:id="25"/>
    <w:bookmarkStart w:name="z34" w:id="26"/>
    <w:p>
      <w:pPr>
        <w:spacing w:after="0"/>
        <w:ind w:left="0"/>
        <w:jc w:val="both"/>
      </w:pPr>
      <w:r>
        <w:rPr>
          <w:rFonts w:ascii="Times New Roman"/>
          <w:b w:val="false"/>
          <w:i w:val="false"/>
          <w:color w:val="000000"/>
          <w:sz w:val="28"/>
        </w:rPr>
        <w:t>
      4) контроль за соответствием состава активов, составляющих инвестиционный портфель, требованиям инвестиционной декларации;</w:t>
      </w:r>
    </w:p>
    <w:bookmarkEnd w:id="26"/>
    <w:bookmarkStart w:name="z35" w:id="27"/>
    <w:p>
      <w:pPr>
        <w:spacing w:after="0"/>
        <w:ind w:left="0"/>
        <w:jc w:val="both"/>
      </w:pPr>
      <w:r>
        <w:rPr>
          <w:rFonts w:ascii="Times New Roman"/>
          <w:b w:val="false"/>
          <w:i w:val="false"/>
          <w:color w:val="000000"/>
          <w:sz w:val="28"/>
        </w:rPr>
        <w:t>
      5) учет стоимости, движения и состава активов, составляющих инвестиционный портфель, а также расчет условной единицы активов инвестиционного портфеля.</w:t>
      </w:r>
    </w:p>
    <w:bookmarkEnd w:id="27"/>
    <w:bookmarkStart w:name="z36" w:id="28"/>
    <w:p>
      <w:pPr>
        <w:spacing w:after="0"/>
        <w:ind w:left="0"/>
        <w:jc w:val="both"/>
      </w:pPr>
      <w:r>
        <w:rPr>
          <w:rFonts w:ascii="Times New Roman"/>
          <w:b w:val="false"/>
          <w:i w:val="false"/>
          <w:color w:val="000000"/>
          <w:sz w:val="28"/>
        </w:rPr>
        <w:t>
      При выявлении несоответствия структуры (состава) активов инвестиционного портфеля требованиям инвестиционной декларации кастодиан не позднее рабочего дня, следующего за днем выявления несоответствия, направляет уведомление об этом в уполномоченный орган и управляющему инвестиционным портфелем.".</w:t>
      </w:r>
    </w:p>
    <w:bookmarkEnd w:id="28"/>
    <w:bookmarkStart w:name="z37" w:id="29"/>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августа 2013 года № 214 "Об утверждении Правил формирования системы управления рисками и внутреннего контроля для организаций, осуществляющих брокерскую и дилерскую деятельность на рынке ценных бумаг, деятельность по управлению инвестиционным портфелем" (зарегистрировано в Реестре государственной регистрации нормативных правовых актов под № 8796, опубликовано 5 декабря 2013 года в газете "Юридическая газета" № 183 (2558) следующие изменения:</w:t>
      </w:r>
    </w:p>
    <w:bookmarkEnd w:id="29"/>
    <w:bookmarkStart w:name="z38" w:id="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формирования системы управления рисками и внутреннего контроля для организаций, осуществляющих брокерскую и дилерскую деятельность на рынке ценных бумаг, деятельность по управлению инвестиционным портфелем, утвержденных указанным постановлением:</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40" w:id="31"/>
    <w:p>
      <w:pPr>
        <w:spacing w:after="0"/>
        <w:ind w:left="0"/>
        <w:jc w:val="both"/>
      </w:pPr>
      <w:r>
        <w:rPr>
          <w:rFonts w:ascii="Times New Roman"/>
          <w:b w:val="false"/>
          <w:i w:val="false"/>
          <w:color w:val="000000"/>
          <w:sz w:val="28"/>
        </w:rPr>
        <w:t xml:space="preserve">
      "3. Банки второго уровня, осуществляющие брокерскую и дилерскую деятельность на рынке ценных бумаг, формируют систему управления рисками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12 ноября 2019 года № 188 "Об утверждении Правил формирования системы управления рисками и внутреннего контроля для банков второго уровня", зарегистрированным в Реестре государственной регистрации нормативных правовых актов под № 19632.</w:t>
      </w:r>
    </w:p>
    <w:bookmarkEnd w:id="31"/>
    <w:bookmarkStart w:name="z41" w:id="32"/>
    <w:p>
      <w:pPr>
        <w:spacing w:after="0"/>
        <w:ind w:left="0"/>
        <w:jc w:val="both"/>
      </w:pPr>
      <w:r>
        <w:rPr>
          <w:rFonts w:ascii="Times New Roman"/>
          <w:b w:val="false"/>
          <w:i w:val="false"/>
          <w:color w:val="000000"/>
          <w:sz w:val="28"/>
        </w:rPr>
        <w:t xml:space="preserve">
      Страховые организации, осуществляющие деятельность в отрасли "страхование жизни", имеющие лицензию уполномоченного органа по регулированию, контролю и надзору финансового рынка и финансовых организаций (далее – уполномоченный орган) на осуществление деятельности по управлению инвестиционным портфелем на рынке ценных бумаг, формируют систему управления рисками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27 августа 2018 года № 198 "Об утверждении Правил формирования системы управления рисками и внутреннего контроля для страховых (перестраховочных) организаций", зарегистрированным в Реестре государственной регистрации нормативных правовых актов под № 17462.</w:t>
      </w:r>
    </w:p>
    <w:bookmarkEnd w:id="32"/>
    <w:bookmarkStart w:name="z42" w:id="33"/>
    <w:p>
      <w:pPr>
        <w:spacing w:after="0"/>
        <w:ind w:left="0"/>
        <w:jc w:val="both"/>
      </w:pPr>
      <w:r>
        <w:rPr>
          <w:rFonts w:ascii="Times New Roman"/>
          <w:b w:val="false"/>
          <w:i w:val="false"/>
          <w:color w:val="000000"/>
          <w:sz w:val="28"/>
        </w:rPr>
        <w:t>
      Требования Правил распространяются на страховые организации, осуществляющие деятельность в отрасли "страхование жизни", имеющие лицензию уполномоченного органа на осуществление деятельности по управлению инвестиционным портфелем на рынке ценных бумаг, в части порядка принятия инвестиционных решений в отношении активов, сформированных за счет части страховых премий (страховых взносов), полученных от страхователей для целей инвестирования, и доходов (убытков), полученных от их инвестирования, по договорам страхования, предусматривающим условие участия страхователя в инвестициях, а также порядка составления и содержания рекомендации и инвестиционного решения в отношении таких активов.";</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44" w:id="34"/>
    <w:p>
      <w:pPr>
        <w:spacing w:after="0"/>
        <w:ind w:left="0"/>
        <w:jc w:val="both"/>
      </w:pPr>
      <w:r>
        <w:rPr>
          <w:rFonts w:ascii="Times New Roman"/>
          <w:b w:val="false"/>
          <w:i w:val="false"/>
          <w:color w:val="000000"/>
          <w:sz w:val="28"/>
        </w:rPr>
        <w:t xml:space="preserve">
      "7. Брокеры и (или) дилеры, Управляющие ежегодно не позднее 1 июля года, следующего за отчетным, представляют в уполномоченный орган отчет по оценке выполнения требований к системе управления рисками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Правилам, который содержит:</w:t>
      </w:r>
    </w:p>
    <w:bookmarkEnd w:id="34"/>
    <w:bookmarkStart w:name="z45" w:id="35"/>
    <w:p>
      <w:pPr>
        <w:spacing w:after="0"/>
        <w:ind w:left="0"/>
        <w:jc w:val="both"/>
      </w:pPr>
      <w:r>
        <w:rPr>
          <w:rFonts w:ascii="Times New Roman"/>
          <w:b w:val="false"/>
          <w:i w:val="false"/>
          <w:color w:val="000000"/>
          <w:sz w:val="28"/>
        </w:rPr>
        <w:t>
      1) полный перечень требований к системе управления рисками;</w:t>
      </w:r>
    </w:p>
    <w:bookmarkEnd w:id="35"/>
    <w:bookmarkStart w:name="z46" w:id="36"/>
    <w:p>
      <w:pPr>
        <w:spacing w:after="0"/>
        <w:ind w:left="0"/>
        <w:jc w:val="both"/>
      </w:pPr>
      <w:r>
        <w:rPr>
          <w:rFonts w:ascii="Times New Roman"/>
          <w:b w:val="false"/>
          <w:i w:val="false"/>
          <w:color w:val="000000"/>
          <w:sz w:val="28"/>
        </w:rPr>
        <w:t>
      2) самостоятельную оценку соответствия (несоответствия) требованиям к системе управления рисками;</w:t>
      </w:r>
    </w:p>
    <w:bookmarkEnd w:id="36"/>
    <w:bookmarkStart w:name="z47" w:id="37"/>
    <w:p>
      <w:pPr>
        <w:spacing w:after="0"/>
        <w:ind w:left="0"/>
        <w:jc w:val="both"/>
      </w:pPr>
      <w:r>
        <w:rPr>
          <w:rFonts w:ascii="Times New Roman"/>
          <w:b w:val="false"/>
          <w:i w:val="false"/>
          <w:color w:val="000000"/>
          <w:sz w:val="28"/>
        </w:rPr>
        <w:t>
      3) в случае выявления недостатков в системе управления рисками план мероприятий по их устранению с указанием недостатка, который нуждается в исправлении, мероприятий, необходимых для исправления недостатка, ответственных лиц и конкретных сроков исполнения мероприятий.".</w:t>
      </w:r>
    </w:p>
    <w:bookmarkEnd w:id="37"/>
    <w:bookmarkStart w:name="z48" w:id="38"/>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 февраля 2014 года № 10 "Об утверждении Правил осуществления деятельности по управлению инвестиционным портфелем" (зарегистрировано в Реестре государственной регистрации нормативных правовых актов под № 9248, опубликовано 16 апреля 2014 года в информационно-правовой системе "Әділет") следующие изменения и дополнения:</w:t>
      </w:r>
    </w:p>
    <w:bookmarkEnd w:id="38"/>
    <w:bookmarkStart w:name="z49" w:id="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деятельности по управлению инвестиционным портфелем, утвержденных указанным постановлением:</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51" w:id="40"/>
    <w:p>
      <w:pPr>
        <w:spacing w:after="0"/>
        <w:ind w:left="0"/>
        <w:jc w:val="both"/>
      </w:pPr>
      <w:r>
        <w:rPr>
          <w:rFonts w:ascii="Times New Roman"/>
          <w:b w:val="false"/>
          <w:i w:val="false"/>
          <w:color w:val="000000"/>
          <w:sz w:val="28"/>
        </w:rPr>
        <w:t>
      "Настоящие Правила осуществления деятельности по управлению инвестиционным портфелем (далее – Правила) разработаны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(Особенная часть) от 1 июля 1999 года, законами Республики Казахстан от 18 декабря 2000 года </w:t>
      </w:r>
      <w:r>
        <w:rPr>
          <w:rFonts w:ascii="Times New Roman"/>
          <w:b w:val="false"/>
          <w:i w:val="false"/>
          <w:color w:val="000000"/>
          <w:sz w:val="28"/>
        </w:rPr>
        <w:t>"О страховой деятельности"</w:t>
      </w:r>
      <w:r>
        <w:rPr>
          <w:rFonts w:ascii="Times New Roman"/>
          <w:b w:val="false"/>
          <w:i w:val="false"/>
          <w:color w:val="000000"/>
          <w:sz w:val="28"/>
        </w:rPr>
        <w:t xml:space="preserve">, от 2 июля 2003 года </w:t>
      </w:r>
      <w:r>
        <w:rPr>
          <w:rFonts w:ascii="Times New Roman"/>
          <w:b w:val="false"/>
          <w:i w:val="false"/>
          <w:color w:val="000000"/>
          <w:sz w:val="28"/>
        </w:rPr>
        <w:t>"О рынке ценных бумаг"</w:t>
      </w:r>
      <w:r>
        <w:rPr>
          <w:rFonts w:ascii="Times New Roman"/>
          <w:b w:val="false"/>
          <w:i w:val="false"/>
          <w:color w:val="000000"/>
          <w:sz w:val="28"/>
        </w:rPr>
        <w:t xml:space="preserve"> (далее – Закон о рынке ценных бумаг), от 4 июля 2003 года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 xml:space="preserve">, от 7 июля 2004 года </w:t>
      </w:r>
      <w:r>
        <w:rPr>
          <w:rFonts w:ascii="Times New Roman"/>
          <w:b w:val="false"/>
          <w:i w:val="false"/>
          <w:color w:val="000000"/>
          <w:sz w:val="28"/>
        </w:rPr>
        <w:t>"Об инвестиционных и венчурных фондах"</w:t>
      </w:r>
      <w:r>
        <w:rPr>
          <w:rFonts w:ascii="Times New Roman"/>
          <w:b w:val="false"/>
          <w:i w:val="false"/>
          <w:color w:val="000000"/>
          <w:sz w:val="28"/>
        </w:rPr>
        <w:t xml:space="preserve"> (далее – Закон об инвестиционных фондах), от 20 февраля 2006 года </w:t>
      </w:r>
      <w:r>
        <w:rPr>
          <w:rFonts w:ascii="Times New Roman"/>
          <w:b w:val="false"/>
          <w:i w:val="false"/>
          <w:color w:val="000000"/>
          <w:sz w:val="28"/>
        </w:rPr>
        <w:t>"О проектном финансировании и секьюритизации"</w:t>
      </w:r>
      <w:r>
        <w:rPr>
          <w:rFonts w:ascii="Times New Roman"/>
          <w:b w:val="false"/>
          <w:i w:val="false"/>
          <w:color w:val="000000"/>
          <w:sz w:val="28"/>
        </w:rPr>
        <w:t xml:space="preserve"> (далее – Закон о секьюритизации), устанавливают условия и порядок осуществления деятельности по управлению инвестиционным портфелем в Республике Казахстан.</w:t>
      </w:r>
    </w:p>
    <w:bookmarkEnd w:id="40"/>
    <w:bookmarkStart w:name="z52" w:id="41"/>
    <w:p>
      <w:pPr>
        <w:spacing w:after="0"/>
        <w:ind w:left="0"/>
        <w:jc w:val="both"/>
      </w:pPr>
      <w:r>
        <w:rPr>
          <w:rFonts w:ascii="Times New Roman"/>
          <w:b w:val="false"/>
          <w:i w:val="false"/>
          <w:color w:val="000000"/>
          <w:sz w:val="28"/>
        </w:rPr>
        <w:t>
      Действие Правил распространяется на:</w:t>
      </w:r>
    </w:p>
    <w:bookmarkEnd w:id="41"/>
    <w:bookmarkStart w:name="z53" w:id="42"/>
    <w:p>
      <w:pPr>
        <w:spacing w:after="0"/>
        <w:ind w:left="0"/>
        <w:jc w:val="both"/>
      </w:pPr>
      <w:r>
        <w:rPr>
          <w:rFonts w:ascii="Times New Roman"/>
          <w:b w:val="false"/>
          <w:i w:val="false"/>
          <w:color w:val="000000"/>
          <w:sz w:val="28"/>
        </w:rPr>
        <w:t>
      организации, осуществляющие на основании лицензии уполномоченного органа деятельность по управлению инвестиционным портфелем без права привлечения добровольных пенсионных взносов;</w:t>
      </w:r>
    </w:p>
    <w:bookmarkEnd w:id="42"/>
    <w:bookmarkStart w:name="z54" w:id="43"/>
    <w:p>
      <w:pPr>
        <w:spacing w:after="0"/>
        <w:ind w:left="0"/>
        <w:jc w:val="both"/>
      </w:pPr>
      <w:r>
        <w:rPr>
          <w:rFonts w:ascii="Times New Roman"/>
          <w:b w:val="false"/>
          <w:i w:val="false"/>
          <w:color w:val="000000"/>
          <w:sz w:val="28"/>
        </w:rPr>
        <w:t>
      организации, осуществляющие на основании лицензии уполномоченного органа деятельность по управлению инвестиционным портфелем с правом привлечения добровольных пенсионных взносов, при осуществлении ими деятельности по управлению инвестиционным портфелем, сформированным не за счет пенсионных активов;</w:t>
      </w:r>
    </w:p>
    <w:bookmarkEnd w:id="43"/>
    <w:bookmarkStart w:name="z55" w:id="44"/>
    <w:p>
      <w:pPr>
        <w:spacing w:after="0"/>
        <w:ind w:left="0"/>
        <w:jc w:val="both"/>
      </w:pPr>
      <w:r>
        <w:rPr>
          <w:rFonts w:ascii="Times New Roman"/>
          <w:b w:val="false"/>
          <w:i w:val="false"/>
          <w:color w:val="000000"/>
          <w:sz w:val="28"/>
        </w:rPr>
        <w:t>
      страховые организации, осуществляющие деятельность в отрасли "страхование жизни" и самостоятельное управление активами, сформированными за счет части страховых премий (страховых взносов), полученных от страхователей для целей инвестирования, и доходов (убытков), полученных от их инвестирования, по договорам страхования, предусматривающим условие участия страхователя в инвестициях, на основании лицензии уполномоченного органа на осуществление деятельности по управлению инвестиционным портфелем на рынке ценных бумаг (далее – страховые организации).</w:t>
      </w:r>
    </w:p>
    <w:bookmarkEnd w:id="44"/>
    <w:bookmarkStart w:name="z56" w:id="45"/>
    <w:p>
      <w:pPr>
        <w:spacing w:after="0"/>
        <w:ind w:left="0"/>
        <w:jc w:val="both"/>
      </w:pPr>
      <w:r>
        <w:rPr>
          <w:rFonts w:ascii="Times New Roman"/>
          <w:b w:val="false"/>
          <w:i w:val="false"/>
          <w:color w:val="000000"/>
          <w:sz w:val="28"/>
        </w:rPr>
        <w:t xml:space="preserve">
      Деятельность управляющего инвестиционным портфелем по управлению активами, сформированными за счет части страховых премий (страховых взносов), полученных от страхователей для целей инвестирования, и доходов (убытков), полученных от их инвестирования, по договорам страхования, предусматривающим условие участия страхователя в инвестициях, осуществляется с учетом особенностей, установленных нормативным правовым актом уполномоченного органа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12 Закона Республики Казахстан от 18 декабря 2000 года "О страховой деятельности" (далее – Правила участия страхователя в инвестициях).";</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пункта 1 изложить в следующей редакции:</w:t>
      </w:r>
    </w:p>
    <w:bookmarkStart w:name="z58" w:id="46"/>
    <w:p>
      <w:pPr>
        <w:spacing w:after="0"/>
        <w:ind w:left="0"/>
        <w:jc w:val="both"/>
      </w:pPr>
      <w:r>
        <w:rPr>
          <w:rFonts w:ascii="Times New Roman"/>
          <w:b w:val="false"/>
          <w:i w:val="false"/>
          <w:color w:val="000000"/>
          <w:sz w:val="28"/>
        </w:rPr>
        <w:t>
      "8) клиент – лицо, пользующееся или намеренное воспользоваться услугами управляющего инвестиционным портфелем, а также инвестиционный фонд и инвестиционный портфель, сформированный за счет части страховых премий (страховых взносов), полученных от страхователей для целей инвестирования, и доходов (убытков), полученных от их инвестирования, по договорам страхования, предусматривающим условие участия страхователя в инвестициях, активы которых находятся в управлении у управляющего инвестиционным портфелем;";</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60" w:id="47"/>
    <w:p>
      <w:pPr>
        <w:spacing w:after="0"/>
        <w:ind w:left="0"/>
        <w:jc w:val="both"/>
      </w:pPr>
      <w:r>
        <w:rPr>
          <w:rFonts w:ascii="Times New Roman"/>
          <w:b w:val="false"/>
          <w:i w:val="false"/>
          <w:color w:val="000000"/>
          <w:sz w:val="28"/>
        </w:rPr>
        <w:t>
      "2. Деятельность по управлению инвестиционным портфелем в части, не урегулированной Правилами, осуществляется в соответствии с внутренними документами управляющего инвестиционным портфелем, заключенными между управляющим инвестиционным портфелем и его клиентами договорами по управлению инвестиционным портфелем, договорами страхования, предусматривающими условие участия страхователя в инвестициях, заключенными между страховой организацией и страхователями.";</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63" w:id="48"/>
    <w:p>
      <w:pPr>
        <w:spacing w:after="0"/>
        <w:ind w:left="0"/>
        <w:jc w:val="both"/>
      </w:pPr>
      <w:r>
        <w:rPr>
          <w:rFonts w:ascii="Times New Roman"/>
          <w:b w:val="false"/>
          <w:i w:val="false"/>
          <w:color w:val="000000"/>
          <w:sz w:val="28"/>
        </w:rPr>
        <w:t>
      "3. Передоверие управляющим инвестиционным портфелем деятельности по управлению инвестиционным портфелем другому управляющему инвестиционным портфелем и (или) иностранному управляющему инвестиционным портфелем не допускается, если иное не предусмотрено законодательными актами Республики Казахстан и (или) договором по управлению инвестиционным портфелем.</w:t>
      </w:r>
    </w:p>
    <w:bookmarkEnd w:id="48"/>
    <w:bookmarkStart w:name="z64" w:id="49"/>
    <w:p>
      <w:pPr>
        <w:spacing w:after="0"/>
        <w:ind w:left="0"/>
        <w:jc w:val="both"/>
      </w:pPr>
      <w:r>
        <w:rPr>
          <w:rFonts w:ascii="Times New Roman"/>
          <w:b w:val="false"/>
          <w:i w:val="false"/>
          <w:color w:val="000000"/>
          <w:sz w:val="28"/>
        </w:rPr>
        <w:t xml:space="preserve">
      В случае указания в договоре по управлению инвестиционным портфелем, заключенном управляющим инвестиционным портфелем с клиентом, возможности передоверия осуществления деятельности по управлению портфелем данного клиента другому управляющему инвестиционным портфелем и (или) иностранному управляющему инвестиционным портфелем либо доверительному управляющему при учреждении доверительного управления имуществом в соответствии со </w:t>
      </w:r>
      <w:r>
        <w:rPr>
          <w:rFonts w:ascii="Times New Roman"/>
          <w:b w:val="false"/>
          <w:i w:val="false"/>
          <w:color w:val="000000"/>
          <w:sz w:val="28"/>
        </w:rPr>
        <w:t>статьей 883</w:t>
      </w:r>
      <w:r>
        <w:rPr>
          <w:rFonts w:ascii="Times New Roman"/>
          <w:b w:val="false"/>
          <w:i w:val="false"/>
          <w:color w:val="000000"/>
          <w:sz w:val="28"/>
        </w:rPr>
        <w:t xml:space="preserve"> Гражданского кодекса Республики Казахстан, в договоре по управлению инвестиционным портфелем указывается, что по обязательствам перед клиентом отвечает управляющий инвестиционным портфелем, с которым клиентом был заключен данный договор.";</w:t>
      </w:r>
    </w:p>
    <w:bookmarkEnd w:id="49"/>
    <w:bookmarkStart w:name="z65" w:id="50"/>
    <w:p>
      <w:pPr>
        <w:spacing w:after="0"/>
        <w:ind w:left="0"/>
        <w:jc w:val="both"/>
      </w:pPr>
      <w:r>
        <w:rPr>
          <w:rFonts w:ascii="Times New Roman"/>
          <w:b w:val="false"/>
          <w:i w:val="false"/>
          <w:color w:val="000000"/>
          <w:sz w:val="28"/>
        </w:rPr>
        <w:t>
      дополнить пунктами 6-1 и 6-2 в следующей редакции:</w:t>
      </w:r>
    </w:p>
    <w:bookmarkEnd w:id="50"/>
    <w:bookmarkStart w:name="z66" w:id="51"/>
    <w:p>
      <w:pPr>
        <w:spacing w:after="0"/>
        <w:ind w:left="0"/>
        <w:jc w:val="both"/>
      </w:pPr>
      <w:r>
        <w:rPr>
          <w:rFonts w:ascii="Times New Roman"/>
          <w:b w:val="false"/>
          <w:i w:val="false"/>
          <w:color w:val="000000"/>
          <w:sz w:val="28"/>
        </w:rPr>
        <w:t>
      "6-1. При совмещении управляющим инвестиционным портфелем деятельности по управлению инвестиционным портфелем с брокерской и (или) дилерской деятельностью на рынке ценных бумаг, не допускается одновременное курирование должностным лицом вопросов деятельности по управлению инвестиционным портфелем и брокерской и (или) дилерской деятельности, за исключением первого руководителя.";</w:t>
      </w:r>
    </w:p>
    <w:bookmarkEnd w:id="51"/>
    <w:bookmarkStart w:name="z67" w:id="52"/>
    <w:p>
      <w:pPr>
        <w:spacing w:after="0"/>
        <w:ind w:left="0"/>
        <w:jc w:val="both"/>
      </w:pPr>
      <w:r>
        <w:rPr>
          <w:rFonts w:ascii="Times New Roman"/>
          <w:b w:val="false"/>
          <w:i w:val="false"/>
          <w:color w:val="000000"/>
          <w:sz w:val="28"/>
        </w:rPr>
        <w:t>
      6-2. Пункты 4, 5, 6 и 6-1 Правил не распространяются на страховые организации.";</w:t>
      </w:r>
    </w:p>
    <w:bookmarkEnd w:id="52"/>
    <w:bookmarkStart w:name="z68" w:id="53"/>
    <w:p>
      <w:pPr>
        <w:spacing w:after="0"/>
        <w:ind w:left="0"/>
        <w:jc w:val="both"/>
      </w:pPr>
      <w:r>
        <w:rPr>
          <w:rFonts w:ascii="Times New Roman"/>
          <w:b w:val="false"/>
          <w:i w:val="false"/>
          <w:color w:val="000000"/>
          <w:sz w:val="28"/>
        </w:rPr>
        <w:t>
      дополнить пунктом 7-1 в следующей редакции:</w:t>
      </w:r>
    </w:p>
    <w:bookmarkEnd w:id="53"/>
    <w:bookmarkStart w:name="z69" w:id="54"/>
    <w:p>
      <w:pPr>
        <w:spacing w:after="0"/>
        <w:ind w:left="0"/>
        <w:jc w:val="both"/>
      </w:pPr>
      <w:r>
        <w:rPr>
          <w:rFonts w:ascii="Times New Roman"/>
          <w:b w:val="false"/>
          <w:i w:val="false"/>
          <w:color w:val="000000"/>
          <w:sz w:val="28"/>
        </w:rPr>
        <w:t>
      "7-1. Инвестиционное управление активами, сформированными за счет части страховых премий (страховых взносов), полученных от страхователей для целей инвестирования, и доходов (убытков), полученных от их инвестирования, по договорам страхования, предусматривающим условие участия страхователя в инвестициях, осуществляется на основании такого договора страхования.";</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71" w:id="55"/>
    <w:p>
      <w:pPr>
        <w:spacing w:after="0"/>
        <w:ind w:left="0"/>
        <w:jc w:val="both"/>
      </w:pPr>
      <w:r>
        <w:rPr>
          <w:rFonts w:ascii="Times New Roman"/>
          <w:b w:val="false"/>
          <w:i w:val="false"/>
          <w:color w:val="000000"/>
          <w:sz w:val="28"/>
        </w:rPr>
        <w:t>
      "23. Управляющий инвестиционным портфелем, осуществляющий доверительное управление активами паевого инвестиционного фонда (инвестиционного портфеля, сформированного за счет части страховых премий (страховых взносов), полученных от страхователей для целей инвестирования, и доходов (убытков), полученных от их инвестирования, по договорам страхования, предусматривающим условие участия страхователя в инвестициях), в течение трех рабочих дней с даты получения уведомления уполномоченного органа о приостановлении действия лицензии или ее лишении направляет кастодиану, осуществляющему учет активов данного фонда (инвестиционного портфеля), информацию о суммах кредиторской и дебиторской задолженностей, в том числе возникших в рамках открытия операций "репо", включая сведения о кредиторах, дебиторах и лицах, участвовавших в операциях "репо".";</w:t>
      </w:r>
    </w:p>
    <w:bookmarkEnd w:id="55"/>
    <w:bookmarkStart w:name="z72" w:id="56"/>
    <w:p>
      <w:pPr>
        <w:spacing w:after="0"/>
        <w:ind w:left="0"/>
        <w:jc w:val="both"/>
      </w:pPr>
      <w:r>
        <w:rPr>
          <w:rFonts w:ascii="Times New Roman"/>
          <w:b w:val="false"/>
          <w:i w:val="false"/>
          <w:color w:val="000000"/>
          <w:sz w:val="28"/>
        </w:rPr>
        <w:t>
      дополнить пунктом 24-1 в следующей редакции:</w:t>
      </w:r>
    </w:p>
    <w:bookmarkEnd w:id="56"/>
    <w:bookmarkStart w:name="z73" w:id="57"/>
    <w:p>
      <w:pPr>
        <w:spacing w:after="0"/>
        <w:ind w:left="0"/>
        <w:jc w:val="both"/>
      </w:pPr>
      <w:r>
        <w:rPr>
          <w:rFonts w:ascii="Times New Roman"/>
          <w:b w:val="false"/>
          <w:i w:val="false"/>
          <w:color w:val="000000"/>
          <w:sz w:val="28"/>
        </w:rPr>
        <w:t>
      "24-1. Пункты 7, 8, 9, 10, 11, 11-1, 12 Правил не распространяются на случаи управления активами, сформированными за счет части страховых премий (страховых взносов), полученных от страхователей для целей инвестирования, и доходов (убытков), полученных от их инвестирования, по договорам страхования, предусматривающим условие участия страхователя в инвестициях.";</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p>
    <w:bookmarkStart w:name="z75" w:id="58"/>
    <w:p>
      <w:pPr>
        <w:spacing w:after="0"/>
        <w:ind w:left="0"/>
        <w:jc w:val="both"/>
      </w:pPr>
      <w:r>
        <w:rPr>
          <w:rFonts w:ascii="Times New Roman"/>
          <w:b w:val="false"/>
          <w:i w:val="false"/>
          <w:color w:val="000000"/>
          <w:sz w:val="28"/>
        </w:rPr>
        <w:t xml:space="preserve">
      "27. Инвестиционная декларация клиента содержит сведения, предусмотренные </w:t>
      </w:r>
      <w:r>
        <w:rPr>
          <w:rFonts w:ascii="Times New Roman"/>
          <w:b w:val="false"/>
          <w:i w:val="false"/>
          <w:color w:val="000000"/>
          <w:sz w:val="28"/>
        </w:rPr>
        <w:t>пунктом 37</w:t>
      </w:r>
      <w:r>
        <w:rPr>
          <w:rFonts w:ascii="Times New Roman"/>
          <w:b w:val="false"/>
          <w:i w:val="false"/>
          <w:color w:val="000000"/>
          <w:sz w:val="28"/>
        </w:rPr>
        <w:t xml:space="preserve"> Правил формирования системы управления рисками и внутреннего контроля для организаций, осуществляющих брокерскую и дилерскую деятельность на рынке ценных бумаг, деятельность по управлению инвестиционным портфелем, утвержденных постановлением Правления Национального Банка Республики Казахстан от 27 августа 2013 года № 214 (зарегистрированным в Реестре государственной регистрации нормативных правовых актов под № 8796) (далее – Правила формирования системы управления рисками).</w:t>
      </w:r>
    </w:p>
    <w:bookmarkEnd w:id="58"/>
    <w:bookmarkStart w:name="z76" w:id="59"/>
    <w:p>
      <w:pPr>
        <w:spacing w:after="0"/>
        <w:ind w:left="0"/>
        <w:jc w:val="both"/>
      </w:pPr>
      <w:r>
        <w:rPr>
          <w:rFonts w:ascii="Times New Roman"/>
          <w:b w:val="false"/>
          <w:i w:val="false"/>
          <w:color w:val="000000"/>
          <w:sz w:val="28"/>
        </w:rPr>
        <w:t xml:space="preserve">
      Требования к инвестиционной декларации инвестиционных фондов установлены </w:t>
      </w:r>
      <w:r>
        <w:rPr>
          <w:rFonts w:ascii="Times New Roman"/>
          <w:b w:val="false"/>
          <w:i w:val="false"/>
          <w:color w:val="000000"/>
          <w:sz w:val="28"/>
        </w:rPr>
        <w:t>статьей 39</w:t>
      </w:r>
      <w:r>
        <w:rPr>
          <w:rFonts w:ascii="Times New Roman"/>
          <w:b w:val="false"/>
          <w:i w:val="false"/>
          <w:color w:val="000000"/>
          <w:sz w:val="28"/>
        </w:rPr>
        <w:t xml:space="preserve"> Закона об инвестиционных фондах.</w:t>
      </w:r>
    </w:p>
    <w:bookmarkEnd w:id="59"/>
    <w:bookmarkStart w:name="z77" w:id="60"/>
    <w:p>
      <w:pPr>
        <w:spacing w:after="0"/>
        <w:ind w:left="0"/>
        <w:jc w:val="both"/>
      </w:pPr>
      <w:r>
        <w:rPr>
          <w:rFonts w:ascii="Times New Roman"/>
          <w:b w:val="false"/>
          <w:i w:val="false"/>
          <w:color w:val="000000"/>
          <w:sz w:val="28"/>
        </w:rPr>
        <w:t>
      Требования к инвестиционной декларации инвестиционного портфеля, сформированного за счет части страховых премий (страховых взносов), полученных от страхователей для целей инвестирования, и доходов (убытков), полученных от их инвестирования, по договорам страхования, предусматривающим условие участия страхователя в инвестициях, определены Правилами участия страхователя в инвестициях.";</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w:t>
      </w:r>
      <w:r>
        <w:rPr>
          <w:rFonts w:ascii="Times New Roman"/>
          <w:b w:val="false"/>
          <w:i w:val="false"/>
          <w:color w:val="000000"/>
          <w:sz w:val="28"/>
        </w:rPr>
        <w:t xml:space="preserve"> изложить в следующей редакции:</w:t>
      </w:r>
    </w:p>
    <w:bookmarkStart w:name="z79" w:id="61"/>
    <w:p>
      <w:pPr>
        <w:spacing w:after="0"/>
        <w:ind w:left="0"/>
        <w:jc w:val="both"/>
      </w:pPr>
      <w:r>
        <w:rPr>
          <w:rFonts w:ascii="Times New Roman"/>
          <w:b w:val="false"/>
          <w:i w:val="false"/>
          <w:color w:val="000000"/>
          <w:sz w:val="28"/>
        </w:rPr>
        <w:t>
      "33. Управляющий инвестиционным портфелем не принимает решения по заключению сделок и не осуществляет сделки:</w:t>
      </w:r>
    </w:p>
    <w:bookmarkEnd w:id="61"/>
    <w:bookmarkStart w:name="z80" w:id="62"/>
    <w:p>
      <w:pPr>
        <w:spacing w:after="0"/>
        <w:ind w:left="0"/>
        <w:jc w:val="both"/>
      </w:pPr>
      <w:r>
        <w:rPr>
          <w:rFonts w:ascii="Times New Roman"/>
          <w:b w:val="false"/>
          <w:i w:val="false"/>
          <w:color w:val="000000"/>
          <w:sz w:val="28"/>
        </w:rPr>
        <w:t>
      1) по приобретению за счет активов клиента, переданных в инвестиционное управление, финансовых инструментов и иного имущества, находящегося в собственности управляющего инвестиционным портфелем;</w:t>
      </w:r>
    </w:p>
    <w:bookmarkEnd w:id="62"/>
    <w:bookmarkStart w:name="z81" w:id="63"/>
    <w:p>
      <w:pPr>
        <w:spacing w:after="0"/>
        <w:ind w:left="0"/>
        <w:jc w:val="both"/>
      </w:pPr>
      <w:r>
        <w:rPr>
          <w:rFonts w:ascii="Times New Roman"/>
          <w:b w:val="false"/>
          <w:i w:val="false"/>
          <w:color w:val="000000"/>
          <w:sz w:val="28"/>
        </w:rPr>
        <w:t>
      2) по отчуждению активов клиента в свою собственность;</w:t>
      </w:r>
    </w:p>
    <w:bookmarkEnd w:id="63"/>
    <w:bookmarkStart w:name="z82" w:id="64"/>
    <w:p>
      <w:pPr>
        <w:spacing w:after="0"/>
        <w:ind w:left="0"/>
        <w:jc w:val="both"/>
      </w:pPr>
      <w:r>
        <w:rPr>
          <w:rFonts w:ascii="Times New Roman"/>
          <w:b w:val="false"/>
          <w:i w:val="false"/>
          <w:color w:val="000000"/>
          <w:sz w:val="28"/>
        </w:rPr>
        <w:t>
      3) в которых управляющий инвестиционным портфелем одновременно представляет интересы своего клиента и интересы третьего лица, не являющегося его клиентом, за исключением сделок, заключенных методом открытых торгов на фондовой бирже;</w:t>
      </w:r>
    </w:p>
    <w:bookmarkEnd w:id="64"/>
    <w:bookmarkStart w:name="z83" w:id="65"/>
    <w:p>
      <w:pPr>
        <w:spacing w:after="0"/>
        <w:ind w:left="0"/>
        <w:jc w:val="both"/>
      </w:pPr>
      <w:r>
        <w:rPr>
          <w:rFonts w:ascii="Times New Roman"/>
          <w:b w:val="false"/>
          <w:i w:val="false"/>
          <w:color w:val="000000"/>
          <w:sz w:val="28"/>
        </w:rPr>
        <w:t>
      4) по приобретению за счет активов клиента финансовых инструментов, выпущенных управляющим инвестиционным портфелем и (или) ценных бумаг инвестиционных фондов, находящихся в инвестиционном управлении у данного управляющего инвестиционным портфелем;</w:t>
      </w:r>
    </w:p>
    <w:bookmarkEnd w:id="65"/>
    <w:bookmarkStart w:name="z84" w:id="66"/>
    <w:p>
      <w:pPr>
        <w:spacing w:after="0"/>
        <w:ind w:left="0"/>
        <w:jc w:val="both"/>
      </w:pPr>
      <w:r>
        <w:rPr>
          <w:rFonts w:ascii="Times New Roman"/>
          <w:b w:val="false"/>
          <w:i w:val="false"/>
          <w:color w:val="000000"/>
          <w:sz w:val="28"/>
        </w:rPr>
        <w:t>
      5) по приобретению за счет активов клиента ценных бумаг эмитентов, находящихся в процессе ликвидации;</w:t>
      </w:r>
    </w:p>
    <w:bookmarkEnd w:id="66"/>
    <w:bookmarkStart w:name="z85" w:id="67"/>
    <w:p>
      <w:pPr>
        <w:spacing w:after="0"/>
        <w:ind w:left="0"/>
        <w:jc w:val="both"/>
      </w:pPr>
      <w:r>
        <w:rPr>
          <w:rFonts w:ascii="Times New Roman"/>
          <w:b w:val="false"/>
          <w:i w:val="false"/>
          <w:color w:val="000000"/>
          <w:sz w:val="28"/>
        </w:rPr>
        <w:t>
      6) по приобретению за счет активов клиента ценных бумаг с даты дефолта эмитента (за исключением обмена ценных бумаг и иных обязательств эмитента на ценные бумаги данного эмитента, выпущенные в целях реструктуризации обязательств эмитента), перевода ценных бумаг эмитента в категорию "буферная категория" официального списка фондовой биржи, приостановления фондовой биржей торгов с данными ценными бумагами;</w:t>
      </w:r>
    </w:p>
    <w:bookmarkEnd w:id="67"/>
    <w:bookmarkStart w:name="z86" w:id="68"/>
    <w:p>
      <w:pPr>
        <w:spacing w:after="0"/>
        <w:ind w:left="0"/>
        <w:jc w:val="both"/>
      </w:pPr>
      <w:r>
        <w:rPr>
          <w:rFonts w:ascii="Times New Roman"/>
          <w:b w:val="false"/>
          <w:i w:val="false"/>
          <w:color w:val="000000"/>
          <w:sz w:val="28"/>
        </w:rPr>
        <w:t>
      7) предусматривающие отсрочку или рассрочку платежа более, чем на тридцать календарных дней при совершении сделки в отношении активов клиента, принятых в инвестиционное управление;</w:t>
      </w:r>
    </w:p>
    <w:bookmarkEnd w:id="68"/>
    <w:bookmarkStart w:name="z87" w:id="69"/>
    <w:p>
      <w:pPr>
        <w:spacing w:after="0"/>
        <w:ind w:left="0"/>
        <w:jc w:val="both"/>
      </w:pPr>
      <w:r>
        <w:rPr>
          <w:rFonts w:ascii="Times New Roman"/>
          <w:b w:val="false"/>
          <w:i w:val="false"/>
          <w:color w:val="000000"/>
          <w:sz w:val="28"/>
        </w:rPr>
        <w:t>
      8) предполагающие использование активов клиента, принятых в инвестиционное управление, в обеспечение исполнения своих собственных обязательств или обязательств третьих лиц, не связанных с деятельностью по управлению инвестиционным портфелем данного клиента;</w:t>
      </w:r>
    </w:p>
    <w:bookmarkEnd w:id="69"/>
    <w:bookmarkStart w:name="z88" w:id="70"/>
    <w:p>
      <w:pPr>
        <w:spacing w:after="0"/>
        <w:ind w:left="0"/>
        <w:jc w:val="both"/>
      </w:pPr>
      <w:r>
        <w:rPr>
          <w:rFonts w:ascii="Times New Roman"/>
          <w:b w:val="false"/>
          <w:i w:val="false"/>
          <w:color w:val="000000"/>
          <w:sz w:val="28"/>
        </w:rPr>
        <w:t>
      9) по безвозмездному отчуждению активов клиента;</w:t>
      </w:r>
    </w:p>
    <w:bookmarkEnd w:id="70"/>
    <w:bookmarkStart w:name="z89" w:id="71"/>
    <w:p>
      <w:pPr>
        <w:spacing w:after="0"/>
        <w:ind w:left="0"/>
        <w:jc w:val="both"/>
      </w:pPr>
      <w:r>
        <w:rPr>
          <w:rFonts w:ascii="Times New Roman"/>
          <w:b w:val="false"/>
          <w:i w:val="false"/>
          <w:color w:val="000000"/>
          <w:sz w:val="28"/>
        </w:rPr>
        <w:t>
      10) по заключению за счет активов клиента договоров о продаже финансовых инструментов, не принадлежащих клиенту ("короткие продажи");</w:t>
      </w:r>
    </w:p>
    <w:bookmarkEnd w:id="71"/>
    <w:bookmarkStart w:name="z90" w:id="72"/>
    <w:p>
      <w:pPr>
        <w:spacing w:after="0"/>
        <w:ind w:left="0"/>
        <w:jc w:val="both"/>
      </w:pPr>
      <w:r>
        <w:rPr>
          <w:rFonts w:ascii="Times New Roman"/>
          <w:b w:val="false"/>
          <w:i w:val="false"/>
          <w:color w:val="000000"/>
          <w:sz w:val="28"/>
        </w:rPr>
        <w:t>
      11) по приобретению в состав активов клиента, не являющегося инвестиционным фондом, активов инвестиционных фондов, находящихся в инвестиционном управлении у данного управляющего инвестиционным портфелем, за исключением сделок, заключенных в торговой системе фондовой биржи методами открытых торгов;</w:t>
      </w:r>
    </w:p>
    <w:bookmarkEnd w:id="72"/>
    <w:bookmarkStart w:name="z91" w:id="73"/>
    <w:p>
      <w:pPr>
        <w:spacing w:after="0"/>
        <w:ind w:left="0"/>
        <w:jc w:val="both"/>
      </w:pPr>
      <w:r>
        <w:rPr>
          <w:rFonts w:ascii="Times New Roman"/>
          <w:b w:val="false"/>
          <w:i w:val="false"/>
          <w:color w:val="000000"/>
          <w:sz w:val="28"/>
        </w:rPr>
        <w:t>
      12) в результате которых будут нарушены требования, установленные финансовым законодательством Республики Казахстан и (или) инвестиционной декларацией клиента.</w:t>
      </w:r>
    </w:p>
    <w:bookmarkEnd w:id="73"/>
    <w:bookmarkStart w:name="z92" w:id="74"/>
    <w:p>
      <w:pPr>
        <w:spacing w:after="0"/>
        <w:ind w:left="0"/>
        <w:jc w:val="both"/>
      </w:pPr>
      <w:r>
        <w:rPr>
          <w:rFonts w:ascii="Times New Roman"/>
          <w:b w:val="false"/>
          <w:i w:val="false"/>
          <w:color w:val="000000"/>
          <w:sz w:val="28"/>
        </w:rPr>
        <w:t>
      Действие подпункта 4) настоящего пункта не распространяется на случаи приобретения паев паевого инвестиционного фонда, не являющегося закрытым паевым инвестиционным фондом, в инвестиционный портфель, сформированный за счет части страховых премий (страховых взносов), полученных от страхователей для целей инвестирования, и доходов (убытков), полученных от их инвестирования, по договорам страхования, предусматривающим условие участия страхователя в инвестициях.</w:t>
      </w:r>
    </w:p>
    <w:bookmarkEnd w:id="74"/>
    <w:bookmarkStart w:name="z93" w:id="75"/>
    <w:p>
      <w:pPr>
        <w:spacing w:after="0"/>
        <w:ind w:left="0"/>
        <w:jc w:val="both"/>
      </w:pPr>
      <w:r>
        <w:rPr>
          <w:rFonts w:ascii="Times New Roman"/>
          <w:b w:val="false"/>
          <w:i w:val="false"/>
          <w:color w:val="000000"/>
          <w:sz w:val="28"/>
        </w:rPr>
        <w:t>
      Совокупный объем инвестиций активов инвестиционных фондов, активов инвестиционных портфелей, сформированных за счет части страховых премий (страховых взносов), полученных от страхователей для целей инвестирования, и доходов (убытков), полученных от их инвестирования, по договорам страхования, предусматривающим условие участия страхователя в инвестициях, находящихся в управлении у одного управляющего инвестиционным портфелем (страховой организации), и собственных активов управляющего инвестиционным портфелем (страховой организации) в голосующие акции лицензиатов финансового рынка должен быть меньше размера, требующего получения согласия уполномоченного органа на их приобретение.";</w:t>
      </w:r>
    </w:p>
    <w:bookmarkEnd w:id="75"/>
    <w:bookmarkStart w:name="z94" w:id="76"/>
    <w:p>
      <w:pPr>
        <w:spacing w:after="0"/>
        <w:ind w:left="0"/>
        <w:jc w:val="both"/>
      </w:pPr>
      <w:r>
        <w:rPr>
          <w:rFonts w:ascii="Times New Roman"/>
          <w:b w:val="false"/>
          <w:i w:val="false"/>
          <w:color w:val="000000"/>
          <w:sz w:val="28"/>
        </w:rPr>
        <w:t>
      дополнить пунктами 37-2 и 37-3 в следующей редакции:</w:t>
      </w:r>
    </w:p>
    <w:bookmarkEnd w:id="76"/>
    <w:bookmarkStart w:name="z95" w:id="77"/>
    <w:p>
      <w:pPr>
        <w:spacing w:after="0"/>
        <w:ind w:left="0"/>
        <w:jc w:val="both"/>
      </w:pPr>
      <w:r>
        <w:rPr>
          <w:rFonts w:ascii="Times New Roman"/>
          <w:b w:val="false"/>
          <w:i w:val="false"/>
          <w:color w:val="000000"/>
          <w:sz w:val="28"/>
        </w:rPr>
        <w:t>
      "37-2. Часть первая пункта 27 и пункт 29 Правил не распространяются на случаи управления активами, сформированными за счет части страховых премий (страховых взносов), полученных от страхователей для целей инвестирования, и доходов (убытков), полученных от их инвестирования, по договорам страхования, предусматривающим условие участия страхователя в инвестициях.</w:t>
      </w:r>
    </w:p>
    <w:bookmarkEnd w:id="77"/>
    <w:bookmarkStart w:name="z96" w:id="78"/>
    <w:p>
      <w:pPr>
        <w:spacing w:after="0"/>
        <w:ind w:left="0"/>
        <w:jc w:val="both"/>
      </w:pPr>
      <w:r>
        <w:rPr>
          <w:rFonts w:ascii="Times New Roman"/>
          <w:b w:val="false"/>
          <w:i w:val="false"/>
          <w:color w:val="000000"/>
          <w:sz w:val="28"/>
        </w:rPr>
        <w:t>
      Пункт 32 Правил не распространяется на страховые организации.</w:t>
      </w:r>
    </w:p>
    <w:bookmarkEnd w:id="78"/>
    <w:bookmarkStart w:name="z97" w:id="79"/>
    <w:p>
      <w:pPr>
        <w:spacing w:after="0"/>
        <w:ind w:left="0"/>
        <w:jc w:val="both"/>
      </w:pPr>
      <w:r>
        <w:rPr>
          <w:rFonts w:ascii="Times New Roman"/>
          <w:b w:val="false"/>
          <w:i w:val="false"/>
          <w:color w:val="000000"/>
          <w:sz w:val="28"/>
        </w:rPr>
        <w:t>
      37-3. Требования настоящей главы Правил не распространяются в отношении собственных активов управляющего инвестиционным портфелем, являющегося страховой организацией.";</w:t>
      </w:r>
    </w:p>
    <w:bookmarkEnd w:id="79"/>
    <w:bookmarkStart w:name="z98" w:id="80"/>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38</w:t>
      </w:r>
      <w:r>
        <w:rPr>
          <w:rFonts w:ascii="Times New Roman"/>
          <w:b w:val="false"/>
          <w:i w:val="false"/>
          <w:color w:val="000000"/>
          <w:sz w:val="28"/>
        </w:rPr>
        <w:t xml:space="preserve"> изложить в следующей редакции:</w:t>
      </w:r>
    </w:p>
    <w:bookmarkEnd w:id="80"/>
    <w:bookmarkStart w:name="z99" w:id="81"/>
    <w:p>
      <w:pPr>
        <w:spacing w:after="0"/>
        <w:ind w:left="0"/>
        <w:jc w:val="both"/>
      </w:pPr>
      <w:r>
        <w:rPr>
          <w:rFonts w:ascii="Times New Roman"/>
          <w:b w:val="false"/>
          <w:i w:val="false"/>
          <w:color w:val="000000"/>
          <w:sz w:val="28"/>
        </w:rPr>
        <w:t>
      "38. Учет и хранение активов, составляющих инвестиционный портфель, сформированный за счет собственных активов добровольных накопительных пенсионных фондов, страховых организаций, за счет части страховых премий (страховых взносов), полученных от страхователей для целей инвестирования, и доходов (убытков), полученных от их инвестирования, по договорам страхования, предусматривающим условие участия страхователя в инвестициях, а также учет и хранение активов инвестиционных фондов и активов специальной финансовой компании осуществляется кастодианом на основании кастодиального договора, заключенного между кастодианом и управляющим инвестиционным портфелем.";</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w:t>
      </w:r>
      <w:r>
        <w:rPr>
          <w:rFonts w:ascii="Times New Roman"/>
          <w:b w:val="false"/>
          <w:i w:val="false"/>
          <w:color w:val="000000"/>
          <w:sz w:val="28"/>
        </w:rPr>
        <w:t xml:space="preserve"> изложить в следующей редакции:</w:t>
      </w:r>
    </w:p>
    <w:bookmarkStart w:name="z101" w:id="82"/>
    <w:p>
      <w:pPr>
        <w:spacing w:after="0"/>
        <w:ind w:left="0"/>
        <w:jc w:val="both"/>
      </w:pPr>
      <w:r>
        <w:rPr>
          <w:rFonts w:ascii="Times New Roman"/>
          <w:b w:val="false"/>
          <w:i w:val="false"/>
          <w:color w:val="000000"/>
          <w:sz w:val="28"/>
        </w:rPr>
        <w:t>
      "42. Учет и хранение иностранных финансовых инструментов клиентов, за исключением активов, составляющих инвестиционный портфель, сформированный за счет собственных активов добровольных накопительных пенсионных фондов, страховых организаций, за счет части страховых премий (страховых взносов), полученных от страхователей для целей инвестирования, и доходов (убытков), полученных от их инвестирования, по договорам страхования, предусматривающим условие участия страхователя в инвестициях, а также активов инвестиционных фондов и активов специальной финансовой компании, может осуществляться иностранной расчетной организацией.";</w:t>
      </w:r>
    </w:p>
    <w:bookmarkEnd w:id="82"/>
    <w:bookmarkStart w:name="z102" w:id="83"/>
    <w:p>
      <w:pPr>
        <w:spacing w:after="0"/>
        <w:ind w:left="0"/>
        <w:jc w:val="both"/>
      </w:pPr>
      <w:r>
        <w:rPr>
          <w:rFonts w:ascii="Times New Roman"/>
          <w:b w:val="false"/>
          <w:i w:val="false"/>
          <w:color w:val="000000"/>
          <w:sz w:val="28"/>
        </w:rPr>
        <w:t>
      дополнить пунктом 47-1 в следующей редакции:</w:t>
      </w:r>
    </w:p>
    <w:bookmarkEnd w:id="83"/>
    <w:bookmarkStart w:name="z103" w:id="84"/>
    <w:p>
      <w:pPr>
        <w:spacing w:after="0"/>
        <w:ind w:left="0"/>
        <w:jc w:val="both"/>
      </w:pPr>
      <w:r>
        <w:rPr>
          <w:rFonts w:ascii="Times New Roman"/>
          <w:b w:val="false"/>
          <w:i w:val="false"/>
          <w:color w:val="000000"/>
          <w:sz w:val="28"/>
        </w:rPr>
        <w:t>
      "47-1. Особенности учета активов, сформированных за счет части страховых премий (страховых взносов), полученных от страхователей для целей инвестирования, и доходов (убытков), полученных от их инвестирования, по договорам страхования, предусматривающим условие участия страхователя в инвестициях, установлены Правилами участия страхователя в инвестициях.";</w:t>
      </w:r>
    </w:p>
    <w:bookmarkEnd w:id="84"/>
    <w:bookmarkStart w:name="z104" w:id="85"/>
    <w:p>
      <w:pPr>
        <w:spacing w:after="0"/>
        <w:ind w:left="0"/>
        <w:jc w:val="both"/>
      </w:pPr>
      <w:r>
        <w:rPr>
          <w:rFonts w:ascii="Times New Roman"/>
          <w:b w:val="false"/>
          <w:i w:val="false"/>
          <w:color w:val="000000"/>
          <w:sz w:val="28"/>
        </w:rPr>
        <w:t>
      дополнить пунктом 53-1 в следующей редакции:</w:t>
      </w:r>
    </w:p>
    <w:bookmarkEnd w:id="85"/>
    <w:bookmarkStart w:name="z105" w:id="86"/>
    <w:p>
      <w:pPr>
        <w:spacing w:after="0"/>
        <w:ind w:left="0"/>
        <w:jc w:val="both"/>
      </w:pPr>
      <w:r>
        <w:rPr>
          <w:rFonts w:ascii="Times New Roman"/>
          <w:b w:val="false"/>
          <w:i w:val="false"/>
          <w:color w:val="000000"/>
          <w:sz w:val="28"/>
        </w:rPr>
        <w:t>
      "53-1. Настоящая глава Правил не распространяется на страховые организации.";</w:t>
      </w:r>
    </w:p>
    <w:bookmarkEnd w:id="86"/>
    <w:bookmarkStart w:name="z106" w:id="87"/>
    <w:p>
      <w:pPr>
        <w:spacing w:after="0"/>
        <w:ind w:left="0"/>
        <w:jc w:val="both"/>
      </w:pPr>
      <w:r>
        <w:rPr>
          <w:rFonts w:ascii="Times New Roman"/>
          <w:b w:val="false"/>
          <w:i w:val="false"/>
          <w:color w:val="000000"/>
          <w:sz w:val="28"/>
        </w:rPr>
        <w:t>
      дополнить пунктом 55-1 в следующей редакции:</w:t>
      </w:r>
    </w:p>
    <w:bookmarkEnd w:id="87"/>
    <w:bookmarkStart w:name="z107" w:id="88"/>
    <w:p>
      <w:pPr>
        <w:spacing w:after="0"/>
        <w:ind w:left="0"/>
        <w:jc w:val="both"/>
      </w:pPr>
      <w:r>
        <w:rPr>
          <w:rFonts w:ascii="Times New Roman"/>
          <w:b w:val="false"/>
          <w:i w:val="false"/>
          <w:color w:val="000000"/>
          <w:sz w:val="28"/>
        </w:rPr>
        <w:t>
      "55-1. Настоящая глава Правил не распространяется на страховые организации.".</w:t>
      </w:r>
    </w:p>
    <w:bookmarkEnd w:id="88"/>
    <w:bookmarkStart w:name="z108" w:id="89"/>
    <w:p>
      <w:pPr>
        <w:spacing w:after="0"/>
        <w:ind w:left="0"/>
        <w:jc w:val="both"/>
      </w:pPr>
      <w:r>
        <w:rPr>
          <w:rFonts w:ascii="Times New Roman"/>
          <w:b w:val="false"/>
          <w:i w:val="false"/>
          <w:color w:val="000000"/>
          <w:sz w:val="28"/>
        </w:rPr>
        <w:t xml:space="preserve">
      5.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26 декабря 2016 года № 304 "Об установлении нормативных значений и методик расчетов пруденциальных нормативов страховой (перестраховочной) организации и страховой группы и иных обязательных к соблюдению норм и лимитов, требований к приобретаемым страховыми (перестраховочными) организациями, дочерними организациями страховых (перестраховочных) организаций или страховых холдингов акциям (долям участия в уставном капитале) юридических лиц, перечня облигаций международных финансовых организаций, приобретаемых страховыми холдингами, минимального требуемого рейтинга для облигаций, приобретаемых страховыми холдингами, и перечня рейтинговых агентств, а также перечня финансовых инструментов (за исключением акций и долей участия в уставном капитале), приобретаемых страховыми (перестраховочными) организациями" (зарегистрировано в Реестре государственной регистрации нормативных правовых актов под № 14794, опубликовано 24 февраля 2017 года в Эталонном контрольном банке нормативных правовых актов Республики Казахстан) следующие изменение и дополнение:</w:t>
      </w:r>
    </w:p>
    <w:bookmarkEnd w:id="89"/>
    <w:bookmarkStart w:name="z109" w:id="9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Нормативных значениях</w:t>
      </w:r>
      <w:r>
        <w:rPr>
          <w:rFonts w:ascii="Times New Roman"/>
          <w:b w:val="false"/>
          <w:i w:val="false"/>
          <w:color w:val="000000"/>
          <w:sz w:val="28"/>
        </w:rPr>
        <w:t xml:space="preserve"> и методиках расчетов пруденциальных нормативов страховой (перестраховочной) организации и страховой группы и иных обязательных к соблюдению норм и лимитов, утвержденных указанным постановлением:</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111" w:id="91"/>
    <w:p>
      <w:pPr>
        <w:spacing w:after="0"/>
        <w:ind w:left="0"/>
        <w:jc w:val="both"/>
      </w:pPr>
      <w:r>
        <w:rPr>
          <w:rFonts w:ascii="Times New Roman"/>
          <w:b w:val="false"/>
          <w:i w:val="false"/>
          <w:color w:val="000000"/>
          <w:sz w:val="28"/>
        </w:rPr>
        <w:t xml:space="preserve">
      "9. Минимальный размер маржи платежеспособности страховой (перестраховочной) организации увеличивается на сумму обязательств, передаваемых (переданных) в перестрахование страховым (перестраховочным) организациям - резидентам и нерезидентам Республики Казахстан по действующим договорам перестрахования, в зависимости от рейтинговой оценки перестраховщика или значения норматива достаточности маржи платежеспособности перестраховочной организации-резидента Республики Казахстан на предыдущую отчетную дату, в соответствии с суммой увеличения минимального размера маржи платежеспособности, рассчитанной по Таблице увеличения минимального размера маржи платежеспособности согласно </w:t>
      </w:r>
      <w:r>
        <w:rPr>
          <w:rFonts w:ascii="Times New Roman"/>
          <w:b w:val="false"/>
          <w:i w:val="false"/>
          <w:color w:val="000000"/>
          <w:sz w:val="28"/>
        </w:rPr>
        <w:t>приложению 3</w:t>
      </w:r>
      <w:r>
        <w:rPr>
          <w:rFonts w:ascii="Times New Roman"/>
          <w:b w:val="false"/>
          <w:i w:val="false"/>
          <w:color w:val="000000"/>
          <w:sz w:val="28"/>
        </w:rPr>
        <w:t xml:space="preserve"> к Нормативам.</w:t>
      </w:r>
    </w:p>
    <w:bookmarkEnd w:id="91"/>
    <w:bookmarkStart w:name="z112" w:id="92"/>
    <w:p>
      <w:pPr>
        <w:spacing w:after="0"/>
        <w:ind w:left="0"/>
        <w:jc w:val="both"/>
      </w:pPr>
      <w:r>
        <w:rPr>
          <w:rFonts w:ascii="Times New Roman"/>
          <w:b w:val="false"/>
          <w:i w:val="false"/>
          <w:color w:val="000000"/>
          <w:sz w:val="28"/>
        </w:rPr>
        <w:t>
      Минимальный размер маржи платежеспособности страховой (перестраховочной) организации увеличивается на значение, равное 1 (одному) проценту от текущей стоимости активов, созданных (сформированных) за счет части страховых премий (страховых взносов), полученных от страхователей для целей инвестирования, и доходов (убытков), полученных от их инвестирования, по договорам страхования, предусматривающим условие участия страхователя в инвестициях.";</w:t>
      </w:r>
    </w:p>
    <w:bookmarkEnd w:id="92"/>
    <w:bookmarkStart w:name="z113" w:id="93"/>
    <w:p>
      <w:pPr>
        <w:spacing w:after="0"/>
        <w:ind w:left="0"/>
        <w:jc w:val="both"/>
      </w:pPr>
      <w:r>
        <w:rPr>
          <w:rFonts w:ascii="Times New Roman"/>
          <w:b w:val="false"/>
          <w:i w:val="false"/>
          <w:color w:val="000000"/>
          <w:sz w:val="28"/>
        </w:rPr>
        <w:t>
      дополнить пунктом 26-1 в следующей редакции:</w:t>
      </w:r>
    </w:p>
    <w:bookmarkEnd w:id="93"/>
    <w:bookmarkStart w:name="z114" w:id="94"/>
    <w:p>
      <w:pPr>
        <w:spacing w:after="0"/>
        <w:ind w:left="0"/>
        <w:jc w:val="both"/>
      </w:pPr>
      <w:r>
        <w:rPr>
          <w:rFonts w:ascii="Times New Roman"/>
          <w:b w:val="false"/>
          <w:i w:val="false"/>
          <w:color w:val="000000"/>
          <w:sz w:val="28"/>
        </w:rPr>
        <w:t>
      "26-1. Минимальный размер гарантийного фонда для страховой (перестраховочной) организации, имеющей лицензию по отрасли "страхование жизни" и разработанные виды страхования, предусматривающие осуществление страховой выплаты в случае участия страхователя в инвестициях, увеличивается на:</w:t>
      </w:r>
    </w:p>
    <w:bookmarkEnd w:id="94"/>
    <w:bookmarkStart w:name="z115" w:id="95"/>
    <w:p>
      <w:pPr>
        <w:spacing w:after="0"/>
        <w:ind w:left="0"/>
        <w:jc w:val="both"/>
      </w:pPr>
      <w:r>
        <w:rPr>
          <w:rFonts w:ascii="Times New Roman"/>
          <w:b w:val="false"/>
          <w:i w:val="false"/>
          <w:color w:val="000000"/>
          <w:sz w:val="28"/>
        </w:rPr>
        <w:t>
      200 000 (двести тысяч) месячных расчетных показателей – при самостоятельном управлении активами, сформированными за счет части страховых премий, полученных от страхователей для целей инвестирования, и доходов (убытков), полученных от их инвестирования, по договорам страхования, предусматривающим условие участия страхователя в инвестициях;</w:t>
      </w:r>
    </w:p>
    <w:bookmarkEnd w:id="95"/>
    <w:bookmarkStart w:name="z116" w:id="96"/>
    <w:p>
      <w:pPr>
        <w:spacing w:after="0"/>
        <w:ind w:left="0"/>
        <w:jc w:val="both"/>
      </w:pPr>
      <w:r>
        <w:rPr>
          <w:rFonts w:ascii="Times New Roman"/>
          <w:b w:val="false"/>
          <w:i w:val="false"/>
          <w:color w:val="000000"/>
          <w:sz w:val="28"/>
        </w:rPr>
        <w:t>
      100 000 (сто тысяч) месячных расчетных показателей – при передаче активов, сформированных за счет части страховых премий, полученных от страхователей для целей инвестирования, и доходов (убытков), полученных от их инвестирования, по договорам страхования, предусматривающим условие участия страхователя в инвестициях, в инвестиционное управление управляющему инвестиционным портфелем, не являющемуся страховой организацией.".</w:t>
      </w:r>
    </w:p>
    <w:bookmarkEnd w:id="96"/>
    <w:bookmarkStart w:name="z117" w:id="97"/>
    <w:p>
      <w:pPr>
        <w:spacing w:after="0"/>
        <w:ind w:left="0"/>
        <w:jc w:val="both"/>
      </w:pPr>
      <w:r>
        <w:rPr>
          <w:rFonts w:ascii="Times New Roman"/>
          <w:b w:val="false"/>
          <w:i w:val="false"/>
          <w:color w:val="000000"/>
          <w:sz w:val="28"/>
        </w:rPr>
        <w:t xml:space="preserve">
      6.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апреля 2018 года № 79 "Об установлении видов пруденциальных нормативов, а также показателей, характеризующих соблюдение их значений для организаций, осуществляющих управление инвестиционным портфелем, утверждении Правил расчета значений пруденциальных нормативов, подлежащих соблюдению организациями, осуществляющими управление инвестиционным портфелем" (зарегистрировано в Реестре государственной регистрации нормативных правовых актов под № 17008, опубликовано 12 июня 2018 года в Эталонном контрольном банке нормативных правовых актов Республики Казахстан) следующее изменение:</w:t>
      </w:r>
    </w:p>
    <w:bookmarkEnd w:id="97"/>
    <w:bookmarkStart w:name="z118" w:id="9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расчета значений пруденциальных нормативов, подлежащих соблюдению организациями, осуществляющими управление инвестиционным портфелем, утвержденных указанным постановлением:</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20" w:id="99"/>
    <w:p>
      <w:pPr>
        <w:spacing w:after="0"/>
        <w:ind w:left="0"/>
        <w:jc w:val="both"/>
      </w:pPr>
      <w:r>
        <w:rPr>
          <w:rFonts w:ascii="Times New Roman"/>
          <w:b w:val="false"/>
          <w:i w:val="false"/>
          <w:color w:val="000000"/>
          <w:sz w:val="28"/>
        </w:rPr>
        <w:t>
      "2. Правила не распространяются на управляющих инвестиционным портфелем с правом привлечения добровольных пенсионных взносов и страховые организации, осуществляющие деятельность в отрасли "страхование жизни", имеющие лицензию на осуществление деятельности по управлению инвестиционным портфелем на рынке ценных бумаг.";</w:t>
      </w:r>
    </w:p>
    <w:bookmarkEnd w:id="99"/>
    <w:bookmarkStart w:name="z121" w:id="100"/>
    <w:p>
      <w:pPr>
        <w:spacing w:after="0"/>
        <w:ind w:left="0"/>
        <w:jc w:val="both"/>
      </w:pPr>
      <w:r>
        <w:rPr>
          <w:rFonts w:ascii="Times New Roman"/>
          <w:b w:val="false"/>
          <w:i w:val="false"/>
          <w:color w:val="000000"/>
          <w:sz w:val="28"/>
        </w:rPr>
        <w:t xml:space="preserve">
      7.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августа 2018 года № 198 "Об утверждении Правил формирования системы управления рисками и внутреннего контроля для страховых (перестраховочных) организаций" (зарегистрировано в Реестре государственной регистрации нормативных правовых актов под № 17462, опубликовано 9 октября 2018 года в Эталонном контрольном банке нормативных правовых актов Республики Казахстан) следующие изменения и дополнение:</w:t>
      </w:r>
    </w:p>
    <w:bookmarkEnd w:id="100"/>
    <w:bookmarkStart w:name="z122" w:id="10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формирования системы управления рисками и внутреннего контроля для страховых (перестраховочных) организаций, утвержденных указанным постановлением:</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дополнить подпунктом 1-1) в следующей редакции:</w:t>
      </w:r>
    </w:p>
    <w:bookmarkStart w:name="z124" w:id="102"/>
    <w:p>
      <w:pPr>
        <w:spacing w:after="0"/>
        <w:ind w:left="0"/>
        <w:jc w:val="both"/>
      </w:pPr>
      <w:r>
        <w:rPr>
          <w:rFonts w:ascii="Times New Roman"/>
          <w:b w:val="false"/>
          <w:i w:val="false"/>
          <w:color w:val="000000"/>
          <w:sz w:val="28"/>
        </w:rPr>
        <w:t>
      "1-1) для организации, обладающей лицензией на осуществление деятельности по управлению инвестиционным портфелем на рынке ценных бумаг – наличие в составе организационной структуры организации подразделения, осуществляющего функции по управлению инвестиционным портфелем, включая, но не ограничиваясь следующими функциями по:</w:t>
      </w:r>
    </w:p>
    <w:bookmarkEnd w:id="102"/>
    <w:bookmarkStart w:name="z125" w:id="103"/>
    <w:p>
      <w:pPr>
        <w:spacing w:after="0"/>
        <w:ind w:left="0"/>
        <w:jc w:val="both"/>
      </w:pPr>
      <w:r>
        <w:rPr>
          <w:rFonts w:ascii="Times New Roman"/>
          <w:b w:val="false"/>
          <w:i w:val="false"/>
          <w:color w:val="000000"/>
          <w:sz w:val="28"/>
        </w:rPr>
        <w:t>
      сбору, обработке и анализу информации, необходимой для подготовки рекомендаций, составляемых при разработке инвестиционной декларации, определении и пересмотре лимитов инвестирования активов страхователей, принятии решений о совершении сделок за счет активов страхователей (далее – рекомендации);</w:t>
      </w:r>
    </w:p>
    <w:bookmarkEnd w:id="103"/>
    <w:bookmarkStart w:name="z126" w:id="104"/>
    <w:p>
      <w:pPr>
        <w:spacing w:after="0"/>
        <w:ind w:left="0"/>
        <w:jc w:val="both"/>
      </w:pPr>
      <w:r>
        <w:rPr>
          <w:rFonts w:ascii="Times New Roman"/>
          <w:b w:val="false"/>
          <w:i w:val="false"/>
          <w:color w:val="000000"/>
          <w:sz w:val="28"/>
        </w:rPr>
        <w:t>
      составлению рекомендаций;</w:t>
      </w:r>
    </w:p>
    <w:bookmarkEnd w:id="104"/>
    <w:bookmarkStart w:name="z127" w:id="105"/>
    <w:p>
      <w:pPr>
        <w:spacing w:after="0"/>
        <w:ind w:left="0"/>
        <w:jc w:val="both"/>
      </w:pPr>
      <w:r>
        <w:rPr>
          <w:rFonts w:ascii="Times New Roman"/>
          <w:b w:val="false"/>
          <w:i w:val="false"/>
          <w:color w:val="000000"/>
          <w:sz w:val="28"/>
        </w:rPr>
        <w:t>
      оформлению принятых инвестиционных решений и протоколов по итогам заседаний инвестиционного комитета организации;</w:t>
      </w:r>
    </w:p>
    <w:bookmarkEnd w:id="105"/>
    <w:bookmarkStart w:name="z128" w:id="106"/>
    <w:p>
      <w:pPr>
        <w:spacing w:after="0"/>
        <w:ind w:left="0"/>
        <w:jc w:val="both"/>
      </w:pPr>
      <w:r>
        <w:rPr>
          <w:rFonts w:ascii="Times New Roman"/>
          <w:b w:val="false"/>
          <w:i w:val="false"/>
          <w:color w:val="000000"/>
          <w:sz w:val="28"/>
        </w:rPr>
        <w:t>
      учету финансовых инструментов, приобретенных за счет активов страхователей;</w:t>
      </w:r>
    </w:p>
    <w:bookmarkEnd w:id="106"/>
    <w:bookmarkStart w:name="z129" w:id="107"/>
    <w:p>
      <w:pPr>
        <w:spacing w:after="0"/>
        <w:ind w:left="0"/>
        <w:jc w:val="both"/>
      </w:pPr>
      <w:r>
        <w:rPr>
          <w:rFonts w:ascii="Times New Roman"/>
          <w:b w:val="false"/>
          <w:i w:val="false"/>
          <w:color w:val="000000"/>
          <w:sz w:val="28"/>
        </w:rPr>
        <w:t>
      подготовке отчетов страхователям о результатах деятельности по управлению инвестиционным портфелем в порядке, предусмотренном договором страхования, предусматривающим условие участия страхователя в инвестициях;</w:t>
      </w:r>
    </w:p>
    <w:bookmarkEnd w:id="107"/>
    <w:bookmarkStart w:name="z130" w:id="108"/>
    <w:p>
      <w:pPr>
        <w:spacing w:after="0"/>
        <w:ind w:left="0"/>
        <w:jc w:val="both"/>
      </w:pPr>
      <w:r>
        <w:rPr>
          <w:rFonts w:ascii="Times New Roman"/>
          <w:b w:val="false"/>
          <w:i w:val="false"/>
          <w:color w:val="000000"/>
          <w:sz w:val="28"/>
        </w:rPr>
        <w:t>
      взаимодействию с другими финансовыми организациями в процессе осуществления управления активами страхователей;</w:t>
      </w:r>
    </w:p>
    <w:bookmarkEnd w:id="108"/>
    <w:bookmarkStart w:name="z131" w:id="109"/>
    <w:p>
      <w:pPr>
        <w:spacing w:after="0"/>
        <w:ind w:left="0"/>
        <w:jc w:val="both"/>
      </w:pPr>
      <w:r>
        <w:rPr>
          <w:rFonts w:ascii="Times New Roman"/>
          <w:b w:val="false"/>
          <w:i w:val="false"/>
          <w:color w:val="000000"/>
          <w:sz w:val="28"/>
        </w:rPr>
        <w:t>
      функции, определенные внутренними документами организации;";</w:t>
      </w:r>
    </w:p>
    <w:bookmarkEnd w:id="109"/>
    <w:bookmarkStart w:name="z132" w:id="110"/>
    <w:p>
      <w:pPr>
        <w:spacing w:after="0"/>
        <w:ind w:left="0"/>
        <w:jc w:val="both"/>
      </w:pPr>
      <w:r>
        <w:rPr>
          <w:rFonts w:ascii="Times New Roman"/>
          <w:b w:val="false"/>
          <w:i w:val="false"/>
          <w:color w:val="000000"/>
          <w:sz w:val="28"/>
        </w:rPr>
        <w:t xml:space="preserve">
      в Требованиях к управлению инвестиционными рисками согласно </w:t>
      </w:r>
      <w:r>
        <w:rPr>
          <w:rFonts w:ascii="Times New Roman"/>
          <w:b w:val="false"/>
          <w:i w:val="false"/>
          <w:color w:val="000000"/>
          <w:sz w:val="28"/>
        </w:rPr>
        <w:t>приложению 9</w:t>
      </w:r>
      <w:r>
        <w:rPr>
          <w:rFonts w:ascii="Times New Roman"/>
          <w:b w:val="false"/>
          <w:i w:val="false"/>
          <w:color w:val="000000"/>
          <w:sz w:val="28"/>
        </w:rPr>
        <w:t xml:space="preserve"> к указанным Правилам:</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34" w:id="111"/>
    <w:p>
      <w:pPr>
        <w:spacing w:after="0"/>
        <w:ind w:left="0"/>
        <w:jc w:val="both"/>
      </w:pPr>
      <w:r>
        <w:rPr>
          <w:rFonts w:ascii="Times New Roman"/>
          <w:b w:val="false"/>
          <w:i w:val="false"/>
          <w:color w:val="000000"/>
          <w:sz w:val="28"/>
        </w:rPr>
        <w:t>
      "1. Совет директоров в целях эффективного управления инвестиционными рисками:</w:t>
      </w:r>
    </w:p>
    <w:bookmarkEnd w:id="111"/>
    <w:bookmarkStart w:name="z135" w:id="112"/>
    <w:p>
      <w:pPr>
        <w:spacing w:after="0"/>
        <w:ind w:left="0"/>
        <w:jc w:val="both"/>
      </w:pPr>
      <w:r>
        <w:rPr>
          <w:rFonts w:ascii="Times New Roman"/>
          <w:b w:val="false"/>
          <w:i w:val="false"/>
          <w:color w:val="000000"/>
          <w:sz w:val="28"/>
        </w:rPr>
        <w:t>
      1) утверждает инвестиционную политику;</w:t>
      </w:r>
    </w:p>
    <w:bookmarkEnd w:id="112"/>
    <w:bookmarkStart w:name="z136" w:id="113"/>
    <w:p>
      <w:pPr>
        <w:spacing w:after="0"/>
        <w:ind w:left="0"/>
        <w:jc w:val="both"/>
      </w:pPr>
      <w:r>
        <w:rPr>
          <w:rFonts w:ascii="Times New Roman"/>
          <w:b w:val="false"/>
          <w:i w:val="false"/>
          <w:color w:val="000000"/>
          <w:sz w:val="28"/>
        </w:rPr>
        <w:t>
      2) принимает решение о самостоятельном размещении активов, покрывающих страховые резервы, либо о передаче активов частично либо полностью в управление организации, осуществляющей деятельность по управлению инвестиционным портфелем (далее - управляющему инвестиционным портфелем);</w:t>
      </w:r>
    </w:p>
    <w:bookmarkEnd w:id="113"/>
    <w:bookmarkStart w:name="z137" w:id="114"/>
    <w:p>
      <w:pPr>
        <w:spacing w:after="0"/>
        <w:ind w:left="0"/>
        <w:jc w:val="both"/>
      </w:pPr>
      <w:r>
        <w:rPr>
          <w:rFonts w:ascii="Times New Roman"/>
          <w:b w:val="false"/>
          <w:i w:val="false"/>
          <w:color w:val="000000"/>
          <w:sz w:val="28"/>
        </w:rPr>
        <w:t>
      3) утверждает правила паевого инвестиционного фонда, инвестиционную декларацию и методику определения текущей стоимости активов инвестиционного портфеля, созданного (сформированного) за счет части страховых премий (страховых взносов), полученных от страхователей для целей инвестирования, и доходов (убытков), полученных от их инвестирования, по договорам страхования, предусматривающим условие участия страхователя в инвестициях;</w:t>
      </w:r>
    </w:p>
    <w:bookmarkEnd w:id="114"/>
    <w:bookmarkStart w:name="z138" w:id="115"/>
    <w:p>
      <w:pPr>
        <w:spacing w:after="0"/>
        <w:ind w:left="0"/>
        <w:jc w:val="both"/>
      </w:pPr>
      <w:r>
        <w:rPr>
          <w:rFonts w:ascii="Times New Roman"/>
          <w:b w:val="false"/>
          <w:i w:val="false"/>
          <w:color w:val="000000"/>
          <w:sz w:val="28"/>
        </w:rPr>
        <w:t>
      4) согласовывает правила паевого инвестиционного фонда, инвестиционную декларацию и методику определения текущей стоимости активов инвестиционного портфеля, созданного (сформированного) управляющим инвестиционным портфелем по договоренности с организацией за счет части страховых премий (страховых взносов), полученных от страхователей для целей инвестирования, и доходов (убытков), полученных от их инвестирования, по договорам страхования, предусматривающим условие участия страхователя в инвестициях;</w:t>
      </w:r>
    </w:p>
    <w:bookmarkEnd w:id="115"/>
    <w:bookmarkStart w:name="z139" w:id="116"/>
    <w:p>
      <w:pPr>
        <w:spacing w:after="0"/>
        <w:ind w:left="0"/>
        <w:jc w:val="both"/>
      </w:pPr>
      <w:r>
        <w:rPr>
          <w:rFonts w:ascii="Times New Roman"/>
          <w:b w:val="false"/>
          <w:i w:val="false"/>
          <w:color w:val="000000"/>
          <w:sz w:val="28"/>
        </w:rPr>
        <w:t>
      5) создает инвестиционный комитет в течение 10 (десяти) рабочих дней в случае получения организацией лицензии на осуществление деятельности по управлению инвестиционным портфелем на рынке ценных бумаг.";</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141" w:id="117"/>
    <w:p>
      <w:pPr>
        <w:spacing w:after="0"/>
        <w:ind w:left="0"/>
        <w:jc w:val="both"/>
      </w:pPr>
      <w:r>
        <w:rPr>
          <w:rFonts w:ascii="Times New Roman"/>
          <w:b w:val="false"/>
          <w:i w:val="false"/>
          <w:color w:val="000000"/>
          <w:sz w:val="28"/>
        </w:rPr>
        <w:t>
      "15. При нарушении управляющим инвестиционным портфелем требований правил паевого инвестиционного фонда, инвестиционной декларации инвестиционного портфеля, созданного (сформированного) управляющим инвестиционным портфелем по договоренности с организацией за счет части страховых премий (страховых взносов), полученных от страхователей для целей инвестирования, и доходов (убытков), полученных от их инвестирования, по договорам страхования, предусматривающим условие участия страхователя в инвестициях, подразделение организации, ответственное за управление рисками, обязано уведомлять уполномоченный орган о наличии такого нарушения в течение 3 (трех) рабочих дней с даты нарушения.".</w:t>
      </w:r>
    </w:p>
    <w:bookmarkEnd w:id="1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