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f753" w14:textId="3d7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выплаты временной балансирующей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мая 2020 года № 42. Зарегистрирован в Министерстве юстиции Республики Казахстан 29 мая 2020 года № 20769. Срок действия приказа - до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01.01.2021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01.12.2020 и действует до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выплаты временной балансирующей платы.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2020 года и действует до 1 января 2021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выплаты временной балансирующей платы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выплаты временной балансирующей платы (далее – Правила) разработаны в соответствии с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2001 года "О железнодорожном транспорте" (далее – Закон) и определяют порядок расчета и выплаты балансирующей платы 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перевозчиком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грузов в пользу: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оператора локомотивной тяги в пассажирском движении (далее – Оператор);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оператора инфраструктуры.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отпускная цена – цена товара (работы, услуги), применяемая субъектом общественного значимого рынка для его производства и (или) реализации;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временная балансирующая плата (BF) – расходы Национального перевозчика грузов, направленные на поддержку пассажирских перевозок;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временная балансирующая плата (BF1) – временная балансирующая плата, направляемая оператору локомотивной тяги в пассажирском движении;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временная балансирующая плата (BF2) – временная балансирующая плата, направляемая Национальному оператору инфраструктуры;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ведомство государственного органа, осуществляющего руководство в сферах общественно значимых рынков.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в сферах естественных монополий и железнодорожного транспорта.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временной балансирующей платы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 и расчеты для определения суммы временной балансирующей платы (BF) предоставляются Оператором в ведомство уполномоченного органа одновременно с информацией на согласование предельной цены на услуги локомотивной тяги в пассажирском движении.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временной балансирующей платы (BF1) определяется после определения объемов субсидирования убытков/затрат Оператора в соответствии с Методикой определения объемов долгосрочного субсидирования расходов оператора локомотивной тяги в пассажирском движении по социально значимым сообщениям, утверждаемой в соответствии с подпунктом 33-2)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и Правилами долгосрочного субсидирования расходов оператора локомотивной тяги в пассажирском движении по социально значимым сообщениям, утверждаемыми в соответствии с подпунктом 33-1) пункта 2 статьи 14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представленной информации на согласование предельной цены на услуги локомотивной тяги в пассажирском движении ведомство уполномоченного органа запрашивает у государственного органа, осуществляющего руководство в сфере железнодорожного транспорта, информацию о долгосрочном субсидировании оператора локомотивной тяги в пассажирском движении из средств государственного бюджета. Государственный орган, осуществляющий руководство в сфере железнодорожного транспорта, предоставляет запрашиваемую информацию в ведомство уполномоченного органа в течение 5 (пяти) календарных дней со дня получения запроса.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определяется исходя из общей годовой суммы затрат Оператора согласно сводным данным о расходах Оператора.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рассчитывается по формуле: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BF1 = (C + IP + LP) – (I + S),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Оператора согласно сводным данным о расходах Оператора;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 – инвестиционная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(проект),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сумма основного долга по займам, привлеченным для реализации инвестиционной программы, к погашению;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 прогнозируемых доходов Оператора по отпускным ценам на услуги локомотивной тяги;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сумма субсидий из государственного бюджета.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отпускной цены на услуги локомотивной тяги в пассажирском движении, ведомство уполномоченного органа корректирует сумму временной балансирующей платы (BF1).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временной балансирующей платы (BF2) определяется из расчета средней фактической суммы доходов Национального оператора инфраструктуры от пассажирских перевозок за последние 5 лет, в пределах доходов, предусмотренных в утвержденной тарифной смете на регулируемые услуги магистральной железнодорожной сети.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временной балансирующей платы учитываются затраты, связанные с регулируемой услугой локомотивной тяги,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производство товаров и предоставление услуг;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расходы;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инвестиционной программы, согласованной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утвержденными приказом Министра национальной экономики Республики Казахстан от 1 февраля 2017 года № 36 (зарегистрирован в Реестре государственной регистрации нормативных правовых актов за № 14778) (далее – Правила ценообразования);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основного долга.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определении суммы расходов Оператора принимаются затраты Оператора.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смета расходов Оператора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временной балансирующей платы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Источником выплаты временной балансирующей платы (BF)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Планируемые к выплате суммы временной балансирующей платы (BF) распределяются Национальным перевозчиком грузов помесячно в течение года в равном объеме.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временной балансирующей платы (BF) производится Оператору и Национальному оператору инфраструктуры Национальным перевозчиком грузов ежемесячно в срок до 10 числа.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