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4896" w14:textId="29b4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мая 2020 года № 316. Зарегистрирован в Министерстве юстиции Республики Казахстан 29 мая 2020 года № 20778.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01.12.2020.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 в Реестре государственной регистрации нормативных правовых актов за № 11541, опубликован 27 июля 2015 года в информационно-правовой системе "Әділет")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16 и 25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"kндс – ставка налога на добавленную стоимость (далее – НДС)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(в международном сообщении коэффициент налога на добавленную стоимость определяется путем экспертной оценки по факту предыдущего периода).".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 При расчете расходов перевозчика по межобластным сообщениям не учитываются расходы на услуги локомотивной тяги.".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Социальные отчисления (Rсоц.отч.) - социальный налог уплачиваемый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платежей в бюджет", платежи и социальные отчисления, уплачиваемые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 от 26 декабря 2019 года, отчисления на обязательное социальное медицинское страхование, уплачиваемые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от 16 ноября 2015 года, которые исчисляются с фонда оплаты труда.".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 страховые платежи (взносы, уплачиваемые перевозчиком по договорам личного и имущественного страхования, заключенных перевозчиком в пользу своих работников), за исключением обязательных страховых платежей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обязательном социальном страховании";".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транспорта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декабря 2020 года и подлежит официальному опубликованию.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