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41b5" w14:textId="5674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29 июня 2020 года № 377. Зарегистрирован в Министерстве юстиции Республики Казахстан 3 июля 2020 года № 20930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 в Реестре государственной регистрации нормативных правовых актов Республики Казахстан под № 10666, опубликован 21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общего порядка отнесения зданий и сооружений к технически и (или) технологически сложным объектам,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объекты II (нормального) уровня ответственности: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промышленные объекты, производственные здания, сооружения: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свыше 2 этажей и площадью более 2000 кв.м. (квадратных метров) и хранилища,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с общим пролетом от 12 метров (включительно) до 100 метров и (или) высотой от 12 метров (включительно) до 50 метров и (или) с кранами грузоподъемностью от 5 т (тонн) (включительно) до 32 т (тонн);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и сооружения теплоэнергетики мощностью до 150 МВт (Мега Ватт);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возобновляемых источников энергии, за исключением солнечных электрических станций с мощностью менее 100 Мвт (Мега Ватт) (включительно) с электрическими сетями напряжением до 35 кВ (кило Вольт) (включительно);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более 500 т (тонн) (включительно);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и фермы по производству молока, мясной продукции, племенные хозяйства, откормочные площадки количеством поголовья скота свыше 1500 (включительно), а также свиноводческие хозяйства количеством поголовья свыше 10000 (включительно);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свыше 6 млн. голов/год (миллионов голов в год) (включительно);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свыше 10 000 м2 (квадратных метров) (включительно);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более 5 т/час (тонн в час) (включительно);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более 10 т/смена (тонн в смену) (включительно);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более 10 т/смена (тонн в смену) (включительно);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узлы доменных печей, дымовые трубы высотой до 100 м (метров);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прочие сооружения: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резервуары нефти, нефтепродуктов, сжиженного газа вместимостью до 10 000 м3 (метров кубических);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сооружения III и IV классов;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подземные хранилища нефти, нефтепродуктов и газа IIIб и IIIв категории, устанавливаемой в соответствии с государственными нормативами по проектированию;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нефтепроводы и нефтепродуктопроводы III и IV класса;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производственного назначения давлением до 1,2 МПа (Мега Паскаль) (включительно);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от 0,3 МПа (Мега Паскаль) до 1,2 МПа (Мега Паскаль) (включительно);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сети водоснабжения, включая групповые водоводы, водоотведения и канализационные коллекторы условным (внутренним) диаметром до 500 мм (миллиметров) и сооружения на них, водопроводные и канализационные очистные сооружения (ВОС и КОС);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от 500 м3/сут и до 10 000 м3/сут (метров кубических в сутки);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500 мм (миллиметров) и выше при выполнении бестраншейным способом;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и распределительные (внутриквартальные) сети теплоснабжения условным (внутренним) диаметром от 350 мм (включительно) до 800 мм (миллиметров) и сооружения на них;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1 МПа (Мега Паскаль) и более, условным (внутренним) диаметром свыше 300 мм (миллиметров)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свыше 500 человек (включительно);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магистральных линий связи, телевизионные башни и антенно-мачтовые сооружения связи высотой до 100 м (метров);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более 35 кВ до 220 кВ (кило Вольт) (включительно);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Iа (количеством полос дорожного движения менее 3 в каждом направлении), Iб, II, III категории и сооружения на них;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и дороги городов и сельских населенных пунктов, не указанные в подпункте 1 пункта 9, внутренние и внешние автомобильные дороги промышленных предприятий и сооружения на них (за исключением мостовых сооружений);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магистральной железнодорожной сети, реализуемые по отдельным проектам, а также подъездные и станционные пути;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мостовые сооружения длиной менее 100 м (метров) на дорогах всех категорий;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полигоны твердо-бытовых отходов, объемом до 100 тыс.т/год (тысяч тонн в год);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полигоны по обезвреживанию и захоронению токсичных промышленных отходов IV класса опасности;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25 этажей для районов с обычными геологическими условиями;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от 3 до 25 этажей для районов с обычными геологическими условиями;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и многофункциональные здания от 6 до 12 этажей (включительно)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до 12 этажей (включительно) в районах с повышенной сейсмической активностью (7 и более баллов) или иными особыми геологическими (гидрогеологическими и геотехническими) условиями, требующими специальных проектных решений и мероприятий при строительстве;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от 150 до 500 человек (включительно);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от 800 до 1200 человек (включительно);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более 50 мест;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детских дошкольных учреждений;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более 600 учащихся (включительно);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более 50 детей;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от 50 до 480 посещений в смену (включительно);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от 50 до 200 рабочих мест;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комплексы пожарных депо для районов с обычными геологическими условиями;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более 10 единиц транспортных средств, а также наземные или подземные гаражи-стоянки, высотой наземных этажей более 5, подземных этажей более 2-х;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больниц с травматологическими и хирургическими отделениями, а также стационаров 50 и менее коек;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II (нормального) уровня ответственности, не относящиеся к технически сложным: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объекты (машиностроительной, транспортной, сборочной, перерабатывающей, легкой и других отраслей промышленности), включая производственно-хозяйственные сооружения (склады высотой менее 2 этажей (включительно) и площадью менее 2000 кв. м. (квадратных метров) (включительно) требующие особых условий для хранения товаров и материалов, а также иных специальных проектных решений и мероприятий) неопасные по пожару, взрыву, газу, химическим агрессивным, ядовитым и токсичным веществам общим пролетом менее 12 метров и (или) высотой менее 12 метров и (или) с кранами грузоподъемностью менее 5 т (тонн);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жилищно-гражданского назначения: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высотой не более 5 наземных этажей (включительно) (без учета верхнего технического этажа) независимо от геологических (гидрогеологических и геотехнических) и сейсмических условий;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административно-бытовые, общественные здания и сооружения высотой не более 2 наземных этажей (без учета верхнего технического этажа) для районов с обычными геологическими условиями;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высших и средних специальных учебных заведений;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общеобразовательных школ (гимназий, лицеев) вместимостью менее 600 учащихся;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автосервиса (мастерские) с одновременным обслуживанием не более 10 единиц (включительно) транспортных средств, а также наземные или подземные гаражи-стоянки, высотой наземных этажей не более 5(включительно), подземных этажей не более 2-х (включительно);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здания и объекты соцкультбыта вахтовых поселков не выше 3-х наземных этажей;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сооружения: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IV и V категории и сооружения на них;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 и иные объекты электросетевого хозяйства напряжением до 35 кВ (кило Вольт) (включительно);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по использованию солнечной энергии с мощностью менее 100 Мвт (Мега Ватт) (включительно) с электрическими сетями напряжением до 35 кВ (кило Вольт) (включительно);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водоснабжения с рабочим давлением менее 1 МПа (Мега Паскаль) условным (внутренним) диаметром до 300 мм (миллиметров) (включительно) и сооружения на них, в том числе распределительные (внутриквартальные, уличные), внутриплощадочные сети водоснабжения, внутриквартальные сети водоотведения, внутридомовые сети водоснабжения и водоотведения, очистные сооружения систем водоотведения для отдельных жилых комплексов с числом жителей не более 500 человек;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водоводы и канализационные коллекторы условным (внутренним) диаметром до 500 мм (миллиметров) при выполнении бестраншейным способом;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насосные станции и водозаборы производительностью до 500 м3/сут (метров кубических в сутки) (включительно);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наружные сети теплоснабжения условным (внутренним) диаметром до 350 мм (миллиметров) и сооружения на них;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линейно-кабельные сооружения зоновой и местной сети линии связи;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водозаборных скважин и сооружений на них для хозяйственно-бытового и технического водоснабжения;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газораспределительных систем жилищно-гражданского назначения давлением от 0,005 МПа (Мега Паскаль) до 0,3 МПа (Мега Паскаль) (включительно);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животноводческие комплексы по производству молока, мясной продукции, животноводческие фермы, племенные хозяйства, откормочные площадки количеством поголовья скота до 1500 голов, а также свиноводческие хозяйства количеством поголовья до 10000;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птицеводческие фермы и комплексы количеством поголовья до 6 млн. голов/год (миллионов голов в год);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 площадью до 10 000 м2 (квадратных метров);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комбикормовые заводы и цеха объемом до 5 т/час (тонн в час);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зерносклады объемом хранения менее 500 т (тонн);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предприятия по убою скота и первичной переработке продуктов убоя до 10 т/смена (тонн в смену);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молокоприемные и заготовительные пункты, в зависимости от их производственной мощности до 10 т/смена (тонн в смену);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орошения пастбищ;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спортивно-зрелищные, культовые крытые здания или открытые сооружения с одновременным пребыванием в них (вместимостью) до 150 человек (включительно);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торгово-развлекательные объекты с одновременным пребыванием в них (вместимостью) до 800 человек (включительно);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гостиничные комплексы (мотели, туристические базы) с вместимостью до 50 мест включительно;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без стационаров до 50 посещений в смену (включительно);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предприятий бытового обслуживания до 50 рабочих мест (включительно);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спальных корпусов школ-интернатов, детских лагерей отдыха вместимостью до 50 детей (включительно);".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