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849" w14:textId="9d5d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июля 2020 года № 50. Зарегистрирован в Министерстве юстиции Республики Казахстан 22 июля 2020 года № 21002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№ 10323, опубликован от 1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нормативов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нормативы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нормативах хранения материальных ценностей государственного материального резерва,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"Нормативы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нормативы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 разработаны в соответствии с подпунктом 11) статьи 12-1 Закона Республики Казахстан от 11 апреля 2014 года "О гражданской защите" и предусматривают технические требования по содержанию и условиям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15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Мясо курицы (ГОСТ 31962-2013)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150-4. Срок годности и условия хранения устанавливает изготовитель.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150-5. Рекомендуемые сроки годности замороженного мяса кур со дня выработки при температуре воздуха в холодильной камере, обеспечивающей поддержание температуры в толще продукта: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минус 12°С - тушек в потребительской таре - не более 8 мес, в групповой упаковке - не более 4 мес; частей тушек - не более 1 мес;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минус 18°С - тушек в потребительской таре - не более 12 мес, в групповой упаковке - не более 8 мес; частей тушек - не более 3 мес;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минус 25°С - тушек в потребительской таре - не более 14 мес, в групповой упаковке - не более 11 мес.";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11 следующего содержания: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Моторные масла SAE10w40API SF/SH, SAE10w40API CF/CH (ГОСТ 1510-84)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346-1. Нефтепродукты в таре следует хранить на стеллажах, поддонах или в штабелях в крытых складских помещениях, под навесом или на спланированной площадке, защищенной от действия прямых солнечных лучей и атмосферных осадков. Тару с нефтепродуктами устанавливают пробками вверх.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Пластичные смазки в картонных навивных барабанах следует хранить в поддонах крышками вверх не более чем в три яруса в крытых складских помещениях.";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1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Проволока сварная, проволока 10 миллиметров ГОСТ 2246"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 исключить;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496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"496. Одеяла следует располагать на подтоварнике и стеллажах на расстоянии от пола не менее 20 см.";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параграфами 16, 17 и 18 следующего содержания: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Лодка металлическая плоскодонная, лодка 8 местная надувная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832-1. Хранение лодки металлической плоскодонной и лодки8 местной надувной осуществляется согласно условиям хранения изготовителя (производителя).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Цистерна прицепная 2 тонны (ГОСТ 9218-86)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832-2. На видном месте каждой цистерны должна быть прикреплена фирменная табличка по ГОСТ 12971, содержащая: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товарный знак предприятия-изготовителя;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цистерны;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цистерны по системе нумерации предприятия-изготовителя;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выпуска;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настоящего стандарта и технических условий;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знака Государственного реестра для транспортных мер.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832-3.Транспортные меры, кроме фирменной таблички на изделие в целом, должны иметь на каждой цистерне (секции) таблички, содержащие: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вместимость, м³;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поверительное клеймо.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значение полной вместимости и государственное поверительное клеймо наносить на внутренней поверхности горловины цистерны.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832-4. Таблички для нанесения установленного при поверке значения вместимости должны быть изготовлены из цветного металла и жестко укреплены на горловинах цистерн с правой стороны. Таблички должны быть достаточных размеров для нанесения цифр высотой не менее 12 мм и быть приспособлены для нанесения Государственного поверительного клейма, исключающего возможность замены табличек без повреждения клейма.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832-5. Консервация цистерн и ЗИП - по ГОСТ 9.014 для изделий группы IV. Срок действия консервации - 12 месяцев, а для цистерн, предназначенных для экспорта, - 36 месяцев.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условий хранения и транспортирования - по ГОСТ 15150.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832-6. Изготовитель гарантирует соответствие цистерн требованиям настоящего стандарта при соблюдении условий хранения, транспортирования и эксплуатации.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срок эксплуатации - 18 месяц со дня ввода цистерны в эксплуатацию.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18. Дезинфекционный душевой автомобиль.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832-7. Хранение дезинфекционного душевого автомобиля осуществляется согласно условиям хранения изготовителя (производителя).";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24-1 следующего содержания: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24-1. Грязевая помпа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961-1. Хранение грязевой помпы осуществляется согласно условиям хранения изготовителя (производителя).".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