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c990b" w14:textId="7cc99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финансов Республики Казахстан от 17 марта 2015 года № 179 "Об утверждении натуральных норм обеспечения государственных органов служебными и дежурными автомобилями, телефонной связью, офисной мебелью и площадями для размещения аппарата государственных органов"</w:t>
      </w:r>
    </w:p>
    <w:p>
      <w:pPr>
        <w:spacing w:after="0"/>
        <w:ind w:left="0"/>
        <w:jc w:val="both"/>
      </w:pPr>
      <w:r>
        <w:rPr>
          <w:rFonts w:ascii="Times New Roman"/>
          <w:b w:val="false"/>
          <w:i w:val="false"/>
          <w:color w:val="000000"/>
          <w:sz w:val="28"/>
        </w:rPr>
        <w:t>Приказ Министра финансов Республики Казахстан от 8 июля 2020 года № 661. Зарегистрирован в Министерстве юстиции Республики Казахстан 6 августа 2020 года № 21063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17 марта 2015 года № 179 "Об утверждении натуральных норм обеспечения государственных органов служебными и дежурными автомобилями, телефонной связью, офисной мебелью и площадями для размещения аппарата государственных органов" (зарегистрирован в Реестре государственной регистрации нормативных правовых актов под № 10762, опубликован 30 апреля 2015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приказу "Натуральные нормы обеспечения государственных органов служебными и дежурными автомобилями"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10" w:id="5"/>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 </w:t>
      </w:r>
    </w:p>
    <w:bookmarkEnd w:id="5"/>
    <w:bookmarkStart w:name="z11" w:id="6"/>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финансов </w:t>
            </w:r>
            <w:r>
              <w:br/>
            </w:r>
            <w:r>
              <w:rPr>
                <w:rFonts w:ascii="Times New Roman"/>
                <w:b w:val="false"/>
                <w:i/>
                <w:color w:val="000000"/>
                <w:sz w:val="20"/>
              </w:rPr>
              <w:t xml:space="preserve">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8 июля 2020 года № 661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марта 2015 года № 179</w:t>
            </w:r>
          </w:p>
        </w:tc>
      </w:tr>
    </w:tbl>
    <w:bookmarkStart w:name="z15" w:id="7"/>
    <w:p>
      <w:pPr>
        <w:spacing w:after="0"/>
        <w:ind w:left="0"/>
        <w:jc w:val="left"/>
      </w:pPr>
      <w:r>
        <w:rPr>
          <w:rFonts w:ascii="Times New Roman"/>
          <w:b/>
          <w:i w:val="false"/>
          <w:color w:val="000000"/>
        </w:rPr>
        <w:t xml:space="preserve"> Натуральные нормы обеспечения государственных органов служебными и дежурными автомобилями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736"/>
        <w:gridCol w:w="2745"/>
        <w:gridCol w:w="1843"/>
        <w:gridCol w:w="1976"/>
        <w:gridCol w:w="650"/>
        <w:gridCol w:w="1976"/>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c>
          <w:tcPr>
            <w:tcW w:w="2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автомобилей</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двигателя,в кубических сантиметрах (кроме автобусов)</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1 автомобиля в месяц (километр)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Служебных (на 1 единицу)</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секретарь</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Администрация Президента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Администрации Президента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Руководителя Администрации Президента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Президента – Секретарь Совета безопасности</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Президента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Администрации Президента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Канцелярии Президента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Пресс-секретарь Президента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Шеф протокола Президента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Представительства Президента в Парламенте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в городе Нур-Султане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городе Алматы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Гостевые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Канцелярия Первого Президента Республики Казахстан – Елбасы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Канцелярии Первого Президента Республики Казахстан – Елбасы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Первого Президента Республики Казахстан – Елбасы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Канцелярии Первого Президента Республики Казахстан – Елбасы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Пресс-секретарь Первого Президента Республики Казахстан – Елбасы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Шеф протокола Первого Президента Республики Казахстан – Елбасы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в городе Нур-Султане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городе Алматы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Гостевые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делами Президента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Управляющий делами Президента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Управляющего делами Президента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ведомства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Парламента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Палаты Парламента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аппарата Парламента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Канцелярия Премьер- Министра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Премьер-Министра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Канцелярии Премьер-Министра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Канцелярии Премьер-Министра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в городе Алматы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Гостевые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Конституционный Совет</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Конституционного Совета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Конституционного Совета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Высший Судебный Совет Республики Казахстан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Высшего Судебного Совета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Высшего Судебного Совета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непосредственно подчиненные и подотчетные Президенту Республики Казахстан (в том числе Центральная избирательная комиссия, Уполномоченный по правам человека)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Счетного комитета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и члены Центральной избирательной комиссии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единицы на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по правам человека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Счетного комитета, Руководитель аппарата Агентства Республики Казахстан по делам государственной службы, Руководитель аппарата  Агентства Республики Казахстан по противодействию коррупции (Антикоррупционная служба), Руководитель аппарата Центральной избирательной комиссии, Руководитель аппарата Агентства Республики Казахстан по регулированию и развитию финансового рынка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Верховный Суд</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Верховного Суда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 Верховного Суда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Судьи Верховного Суда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Департамента по обеспечению деятельности судов (аппарата Верховного Суда Республики Казахстан)</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Департамента по обеспечению деятельности судов (аппарата Верховного Суда Республики Казахстан)</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(города республиканского значения и столицы) и приравненные к ним суды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суда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 суда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и приравненные к ним суды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суда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Генеральная прокуратура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прокурор, Главный военный прокурор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Генерального прокурора (Главного военного прокурора), Руководитель аппарата Генерального прокурора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Комитета при Генеральной прокуратуре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Комитета при Генеральной прокуратуре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(города республиканского значения и столицы) и приравненные к ним прокуратуры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прокурора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и приравненные к ним прокуратуры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Министра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секретарь</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города республиканского значения и столицы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области (города республиканского значения, столицы)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заместитель акима области (города республиканского значения, столицы)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акима области (города республиканского значения, столицы)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Гостевые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районов (городов областного значения)</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района (города областного значения)</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акима района (города областного значения)</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района в городе, города районного значения, поселка, аула (села), аульного (сельского) округа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представительные органы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областного маслихата (города республиканского значения, столицы)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районного (города областного значения) маслихата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Ревизионные комиссии областей, городов республиканского значения, столицы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ревизионной комиссии области, города республиканского значения, столицы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ревизионной комиссии области, города республиканского значения, столицы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центрального аппарата государственных органов, включая их ведомства, за исключением Генеральной прокуратуры Республики Казахстан, а также тех, которые имеют специальный транспорт при численности работников:</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300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300 до 500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500 до 900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900 до 1300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1300 и выше</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территориальных подразделений центральных государственных органов и их ведомств в областях, городах республиканского значения, столице**, за исключением Верховного Суда и Генеральной прокуратуры Республики Казахстан, а также тех, которые имеют специальный транспорт при численности работников:</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территориальных подразделений центральных государственных органов и их ведомств в районах, (городах областного значения), за исключением Верховного Суда и Генеральной прокуратуры Республики Казахстан, а также тех, которые имеют специальный транспорт</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местных исполнительных органов, финансируемых из местных бюджетов*****</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ревизионных комиссий областей, городов республиканского значения, столицы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2600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местных представительных органов, финансируемых из областного бюджета, бюджетов города республиканского значения, столицы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6" w:id="8"/>
    <w:p>
      <w:pPr>
        <w:spacing w:after="0"/>
        <w:ind w:left="0"/>
        <w:jc w:val="both"/>
      </w:pPr>
      <w:r>
        <w:rPr>
          <w:rFonts w:ascii="Times New Roman"/>
          <w:b w:val="false"/>
          <w:i w:val="false"/>
          <w:color w:val="000000"/>
          <w:sz w:val="28"/>
        </w:rPr>
        <w:t>
      Примечания:</w:t>
      </w:r>
    </w:p>
    <w:bookmarkEnd w:id="8"/>
    <w:bookmarkStart w:name="z17" w:id="9"/>
    <w:p>
      <w:pPr>
        <w:spacing w:after="0"/>
        <w:ind w:left="0"/>
        <w:jc w:val="both"/>
      </w:pPr>
      <w:r>
        <w:rPr>
          <w:rFonts w:ascii="Times New Roman"/>
          <w:b w:val="false"/>
          <w:i w:val="false"/>
          <w:color w:val="000000"/>
          <w:sz w:val="28"/>
        </w:rPr>
        <w:t>
      * для Министерства иностранных дел Республики Казахстан установить натуральную норму обеспечения служебными автомобилями в количестве 5 единиц, учитывая специфику внешнеполитического органа; для Администрации Президента Республики Казахстан – 7 единиц;</w:t>
      </w:r>
    </w:p>
    <w:bookmarkEnd w:id="9"/>
    <w:bookmarkStart w:name="z18" w:id="10"/>
    <w:p>
      <w:pPr>
        <w:spacing w:after="0"/>
        <w:ind w:left="0"/>
        <w:jc w:val="both"/>
      </w:pPr>
      <w:r>
        <w:rPr>
          <w:rFonts w:ascii="Times New Roman"/>
          <w:b w:val="false"/>
          <w:i w:val="false"/>
          <w:color w:val="000000"/>
          <w:sz w:val="28"/>
        </w:rPr>
        <w:t>
      ** данная натуральная норма также распространяется на филиалы государственных органов в областях, территориальные подразделения государственных органов в городе Байконур;</w:t>
      </w:r>
    </w:p>
    <w:bookmarkEnd w:id="10"/>
    <w:bookmarkStart w:name="z19" w:id="11"/>
    <w:p>
      <w:pPr>
        <w:spacing w:after="0"/>
        <w:ind w:left="0"/>
        <w:jc w:val="both"/>
      </w:pPr>
      <w:r>
        <w:rPr>
          <w:rFonts w:ascii="Times New Roman"/>
          <w:b w:val="false"/>
          <w:i w:val="false"/>
          <w:color w:val="000000"/>
          <w:sz w:val="28"/>
        </w:rPr>
        <w:t>
      *** государственные органы самостоятельно устанавливают лимиты пробега для автомобилей транспортного обслуживания, но не более 2600 километров в месяц на 1 единицу транспорта;</w:t>
      </w:r>
    </w:p>
    <w:bookmarkEnd w:id="11"/>
    <w:bookmarkStart w:name="z20" w:id="12"/>
    <w:p>
      <w:pPr>
        <w:spacing w:after="0"/>
        <w:ind w:left="0"/>
        <w:jc w:val="both"/>
      </w:pPr>
      <w:r>
        <w:rPr>
          <w:rFonts w:ascii="Times New Roman"/>
          <w:b w:val="false"/>
          <w:i w:val="false"/>
          <w:color w:val="000000"/>
          <w:sz w:val="28"/>
        </w:rPr>
        <w:t>
      **** для местных исполнительных органов лимиты пробега определяются по решению Акима области, города республиканского значения, столицы;</w:t>
      </w:r>
    </w:p>
    <w:bookmarkEnd w:id="12"/>
    <w:bookmarkStart w:name="z21" w:id="13"/>
    <w:p>
      <w:pPr>
        <w:spacing w:after="0"/>
        <w:ind w:left="0"/>
        <w:jc w:val="both"/>
      </w:pPr>
      <w:r>
        <w:rPr>
          <w:rFonts w:ascii="Times New Roman"/>
          <w:b w:val="false"/>
          <w:i w:val="false"/>
          <w:color w:val="000000"/>
          <w:sz w:val="28"/>
        </w:rPr>
        <w:t>
      ***** распределение автотранспорта в разрезе исполнительных органов, финансируемых из местных бюджетов, а также определение по ним лимита пробега определяется по решению Акима области, города республиканского значения, столицы;</w:t>
      </w:r>
    </w:p>
    <w:bookmarkEnd w:id="13"/>
    <w:bookmarkStart w:name="z22" w:id="14"/>
    <w:p>
      <w:pPr>
        <w:spacing w:after="0"/>
        <w:ind w:left="0"/>
        <w:jc w:val="both"/>
      </w:pPr>
      <w:r>
        <w:rPr>
          <w:rFonts w:ascii="Times New Roman"/>
          <w:b w:val="false"/>
          <w:i w:val="false"/>
          <w:color w:val="000000"/>
          <w:sz w:val="28"/>
        </w:rPr>
        <w:t>
      ****** установить натуральную норму обеспечения дежурными автомобилями для Управления делами Президента Республики Казахстан в количестве 5 единиц, для аппаратов палат Парламента Республики Казахстан в количестве по 7 единиц, учитывая специфику деятельности, связанную с подготовкой протокольных мероприятий;</w:t>
      </w:r>
    </w:p>
    <w:bookmarkEnd w:id="14"/>
    <w:bookmarkStart w:name="z23" w:id="15"/>
    <w:p>
      <w:pPr>
        <w:spacing w:after="0"/>
        <w:ind w:left="0"/>
        <w:jc w:val="both"/>
      </w:pPr>
      <w:r>
        <w:rPr>
          <w:rFonts w:ascii="Times New Roman"/>
          <w:b w:val="false"/>
          <w:i w:val="false"/>
          <w:color w:val="000000"/>
          <w:sz w:val="28"/>
        </w:rPr>
        <w:t>
      ******* для ревизионных комиссий областей, городов республиканского значения, столицы лимиты пробега определяются по решению Акима области, города республиканского значения, столицы;</w:t>
      </w:r>
    </w:p>
    <w:bookmarkEnd w:id="15"/>
    <w:bookmarkStart w:name="z24" w:id="16"/>
    <w:p>
      <w:pPr>
        <w:spacing w:after="0"/>
        <w:ind w:left="0"/>
        <w:jc w:val="both"/>
      </w:pPr>
      <w:r>
        <w:rPr>
          <w:rFonts w:ascii="Times New Roman"/>
          <w:b w:val="false"/>
          <w:i w:val="false"/>
          <w:color w:val="000000"/>
          <w:sz w:val="28"/>
        </w:rPr>
        <w:t>
      ******** данная натуральная норма также распространяется на директора государственного учреждения "Казахстанский институт стратегических исследований при Президенте Республики Казахстан" и республиканского государственного учреждения "Служба центральных коммуникаций" при Президенте Республики Казахстан;</w:t>
      </w:r>
    </w:p>
    <w:bookmarkEnd w:id="16"/>
    <w:bookmarkStart w:name="z25" w:id="17"/>
    <w:p>
      <w:pPr>
        <w:spacing w:after="0"/>
        <w:ind w:left="0"/>
        <w:jc w:val="both"/>
      </w:pPr>
      <w:r>
        <w:rPr>
          <w:rFonts w:ascii="Times New Roman"/>
          <w:b w:val="false"/>
          <w:i w:val="false"/>
          <w:color w:val="000000"/>
          <w:sz w:val="28"/>
        </w:rPr>
        <w:t>
      ********* для государственного учреждения "Архив Президента Республики Казахстан" Администрации Президента Республики Казахстан – 2 единицы;</w:t>
      </w:r>
    </w:p>
    <w:bookmarkEnd w:id="17"/>
    <w:bookmarkStart w:name="z26" w:id="18"/>
    <w:p>
      <w:pPr>
        <w:spacing w:after="0"/>
        <w:ind w:left="0"/>
        <w:jc w:val="both"/>
      </w:pPr>
      <w:r>
        <w:rPr>
          <w:rFonts w:ascii="Times New Roman"/>
          <w:b w:val="false"/>
          <w:i w:val="false"/>
          <w:color w:val="000000"/>
          <w:sz w:val="28"/>
        </w:rPr>
        <w:t>
      ********** для Председателя Счетного комитета, Генерального прокурора, министров финансов и сельского хозяйства установить лимиты пробега для автомобилей транспортного обслуживания не более 3100 километр в месяц на 1 единицу транспорта;</w:t>
      </w:r>
    </w:p>
    <w:bookmarkEnd w:id="18"/>
    <w:bookmarkStart w:name="z27" w:id="19"/>
    <w:p>
      <w:pPr>
        <w:spacing w:after="0"/>
        <w:ind w:left="0"/>
        <w:jc w:val="both"/>
      </w:pPr>
      <w:r>
        <w:rPr>
          <w:rFonts w:ascii="Times New Roman"/>
          <w:b w:val="false"/>
          <w:i w:val="false"/>
          <w:color w:val="000000"/>
          <w:sz w:val="28"/>
        </w:rPr>
        <w:t>
      *********** данная натуральная норма также распространяется на руководителя государственного учреждения "Библиотека Первого Президента Республики Казахстан – Елбасы";</w:t>
      </w:r>
    </w:p>
    <w:bookmarkEnd w:id="19"/>
    <w:bookmarkStart w:name="z28" w:id="20"/>
    <w:p>
      <w:pPr>
        <w:spacing w:after="0"/>
        <w:ind w:left="0"/>
        <w:jc w:val="both"/>
      </w:pPr>
      <w:r>
        <w:rPr>
          <w:rFonts w:ascii="Times New Roman"/>
          <w:b w:val="false"/>
          <w:i w:val="false"/>
          <w:color w:val="000000"/>
          <w:sz w:val="28"/>
        </w:rPr>
        <w:t>
      ************ данная натуральная норма также распространяется на заместителей руководителя государственного учреждения "Библиотека Первого Президента Республики Казахстан – Елбасы";</w:t>
      </w:r>
    </w:p>
    <w:bookmarkEnd w:id="20"/>
    <w:bookmarkStart w:name="z29" w:id="21"/>
    <w:p>
      <w:pPr>
        <w:spacing w:after="0"/>
        <w:ind w:left="0"/>
        <w:jc w:val="both"/>
      </w:pPr>
      <w:r>
        <w:rPr>
          <w:rFonts w:ascii="Times New Roman"/>
          <w:b w:val="false"/>
          <w:i w:val="false"/>
          <w:color w:val="000000"/>
          <w:sz w:val="28"/>
        </w:rPr>
        <w:t>
      ************* данная натуральная норма также распространяется на государственные учреждения "Национальный центр по правам человека", "Аппарат Высшего Судебного Совета Республики Казахстан", для Конституционного Совета Республики Казахстан установить натуральную норму обеспечения дежурными автомобилями в количестве 2 единицы, в том числе 1 единица для транспортного обслуживания Состава Конституционного Совета Республики Казахстан в городах Нур-Султане и Алматы и 1 единица для аппарата Конституционного Совета Республики Казахстан.</w:t>
      </w:r>
    </w:p>
    <w:bookmarkEnd w:id="21"/>
    <w:bookmarkStart w:name="z30" w:id="22"/>
    <w:p>
      <w:pPr>
        <w:spacing w:after="0"/>
        <w:ind w:left="0"/>
        <w:jc w:val="both"/>
      </w:pPr>
      <w:r>
        <w:rPr>
          <w:rFonts w:ascii="Times New Roman"/>
          <w:b w:val="false"/>
          <w:i w:val="false"/>
          <w:color w:val="000000"/>
          <w:sz w:val="28"/>
        </w:rPr>
        <w:t>
      Настоящие натуральные нормы не распространяются на депутатов Парламента Республики Казахстан, Министерство обороны Республики Казахстан, специальные государственные органы и Министерство внутренних дел Республики Казахстан.</w:t>
      </w:r>
    </w:p>
    <w:bookmarkEnd w:id="22"/>
    <w:bookmarkStart w:name="z31" w:id="23"/>
    <w:p>
      <w:pPr>
        <w:spacing w:after="0"/>
        <w:ind w:left="0"/>
        <w:jc w:val="both"/>
      </w:pPr>
      <w:r>
        <w:rPr>
          <w:rFonts w:ascii="Times New Roman"/>
          <w:b w:val="false"/>
          <w:i w:val="false"/>
          <w:color w:val="000000"/>
          <w:sz w:val="28"/>
        </w:rPr>
        <w:t>
      В настоящих натуральных нормах лимит пробега для служебных автомобилей не включает в себя пробег в случаях направления руководителя государственного учреждения, заместителя руководителя государственного учреждения, ответственного секретаря центрального исполнительного органа, в командировку на служебном автотранспорте в близлежащие населенные пункты.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