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8427" w14:textId="60f8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31 мая 2018 года № 419 "Об утверждении форм отчетов по геологическому изучению недр"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25 августа 2020 года № 200. Зарегистрирован в Министерстве юстиции Республики Казахстан 26 августа 2020 года № 21128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мая 2018 года № 419 "Об утверждении форм отчетов по геологическому изучению недр" (зарегистрирован в Реестре государственной регистрации нормативных правовых актов за № 17050, опубликован 26 июня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5 статьи 90 Кодекса Республики Казахстан от 27 декабря 2017 года "О недрах и недропользовании", подпунктом 2) пункта 3 статьи 16 Закона Республики Казахстан от 19 марта 2010 года "О государственной статистике"";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периодического отчета по геологическому изучению недр,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окончательного отчета по геологическому изучению недр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мая 2018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периодического отчета по геологическому изучению недр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20__ г.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Индекс:1-ГИН.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представляющих: недропользователи.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территориальные подразделения уполномоченного  органа по изучению недр, уполномоченный орган по изучению недр.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ежегодно, до 30 апреля года, следующего за отчетным годом.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состоит из следующих структурных элементов: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этикетка;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содержательная часть;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выполненных видах и объемах геологоразведочных работ, и затратах, подлежащих списанию по объекту;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формуляр отчета.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Типовая адресная часть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Наименование______________ Адрес___________________________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_________________________________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Адрес электронной почты________________________________________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подпись, телефон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периодического отчета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геологическому изучению недр приведено в приложений 1 к настоящей форме.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периодического отчета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геологическому изучению недр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периодического отчета по геологическому изучению недр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Отчет* формируется в соответствии с этапами планируемых работ и по факту выполнения включает следующую информацию: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Этикетка имеет форму прямоугольника размером 140-150 х 100-110 миллиметра, размещается в центре обложки каждой книги, тетради, папки отчета и оформляется по форме согласно приложению 1 к Пояснению по заполнению Формы периодического отчета по геологическому изучению недр.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Содержательная часть включает сведения о выполненных работах в соответствии с планом геологического изучения или проектом поисково-оценочных работ на подземные воды за отчетный период.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справке о выполненных видах и объемах геологоразведочных работ и затратах, подлежащих списанию по объекту указываются запланированные (по проекту) и фактически выполненные виды и объемы работ в физическом выражении, сметная стоимость работ и фактические затраты с разделением по стадиям и видам исследований в соответствии со сводным расчетом сметной стоимости геологоразведочных работ, для геологосъемочных работ, также сметная и фактическая стоимость одного квадратного километра геологической съемки. Справка подписывается руководителем финансово-экономической службы (главным бухгалтером) и первым руководителем организации, обеспечивавшей финансирование работ. Справка для отчета, состоящего из двух и более книг, помещается в первой из них.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Справка о выполненных видах и объемах геологоразведочных работ, и затратах, подлежащих списанию по объекту, заполняется согласно Приложению 2 к Пояснению по заполнению Формы периодического отчета по геологическому изучению недр.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Формуляр отчета оформляется по форме согласно приложению 3 к Пояснению по заполнению Формы периодического отчета по геологическому изучению недр.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Каждая книга оформляется в мягком переплете (мягкую картонную обложку). Отчет составляется в бумажном и в электронном виде. Экземпляр геологического отчета на бумажном носителе предоставляется на хранение в территориальные фонды Межрегиональных департаментов, а в Республиканские геологические фонды сдаются только электронные варианты (аналогично бумажным вариантам отчетов, со всеми подписями) на флэш-накопителях, либо на компакт дисках.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замечаний, отчет прошивается нитками.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Пояснению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заполнению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Этикетка</w:t>
      </w:r>
    </w:p>
    <w:bookmarkEnd w:id="41"/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экологии, геологии и природных ресурсов Республики Казахстан</w:t>
      </w:r>
    </w:p>
    <w:bookmarkEnd w:id="42"/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геологии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наименование недропользователя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наименование организации – исполнителя работ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 ограничения доступа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полное наименование отчета</w:t>
      </w:r>
    </w:p>
    <w:bookmarkEnd w:id="44"/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 номер программы/подпрограммы, темы, серия и номер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лицензии/контракта___________________________________________________</w:t>
      </w:r>
    </w:p>
    <w:bookmarkEnd w:id="46"/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общее количество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книг________________________________________________________________</w:t>
      </w:r>
    </w:p>
    <w:bookmarkEnd w:id="48"/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порядковый номер книги и ее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название____________________________________________________</w:t>
      </w:r>
    </w:p>
    <w:bookmarkEnd w:id="50"/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выпуска отчета, год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Пояснению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заполнению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</w:t>
      </w:r>
      <w:r>
        <w:br/>
      </w:r>
      <w:r>
        <w:rPr>
          <w:rFonts w:ascii="Times New Roman"/>
          <w:b/>
          <w:i w:val="false"/>
          <w:color w:val="000000"/>
        </w:rPr>
        <w:t xml:space="preserve">о выполненных видах и объемах геологоразведочных работ и затратах, </w:t>
      </w:r>
      <w:r>
        <w:br/>
      </w:r>
      <w:r>
        <w:rPr>
          <w:rFonts w:ascii="Times New Roman"/>
          <w:b/>
          <w:i w:val="false"/>
          <w:color w:val="000000"/>
        </w:rPr>
        <w:t>подлежащих списанию по объекту: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объекта, программы/подпрограммы, серия и номер</w:t>
      </w:r>
      <w:r>
        <w:br/>
      </w:r>
      <w:r>
        <w:rPr>
          <w:rFonts w:ascii="Times New Roman"/>
          <w:b/>
          <w:i w:val="false"/>
          <w:color w:val="000000"/>
        </w:rPr>
        <w:t>лицензии/контракта, сроки выполнения работ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2816"/>
        <w:gridCol w:w="1180"/>
        <w:gridCol w:w="1180"/>
        <w:gridCol w:w="1181"/>
        <w:gridCol w:w="1181"/>
        <w:gridCol w:w="1181"/>
        <w:gridCol w:w="1181"/>
        <w:gridCol w:w="1181"/>
      </w:tblGrid>
      <w:tr>
        <w:trPr>
          <w:trHeight w:val="30" w:hRule="atLeast"/>
        </w:trPr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 проекту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Профинансировано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Геолого-разведочные работы (выполненные работы)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работы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1"/>
        <w:gridCol w:w="5249"/>
      </w:tblGrid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(прописью)____________________________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заказчика: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наименование организации-заказчика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</w:t>
            </w:r>
          </w:p>
          <w:bookmarkEnd w:id="53"/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исполнителя: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наименование организации-исполнителя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его наличии)</w:t>
            </w:r>
          </w:p>
          <w:bookmarkEnd w:id="54"/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финансово - экономической службы  организации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55"/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финансово - экономической службы  организации-исполнителя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его наличии)</w:t>
            </w:r>
          </w:p>
          <w:bookmarkEnd w:id="5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Пояснению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заполнению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экологии, геологии и природных ресурсов Республики Казахстан</w:t>
      </w:r>
    </w:p>
    <w:bookmarkEnd w:id="57"/>
    <w:bookmarkStart w:name="z8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геологии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территориального органа Комитета геологии</w:t>
      </w:r>
    </w:p>
    <w:bookmarkEnd w:id="58"/>
    <w:bookmarkStart w:name="z8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Формуляр отчета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название работы, по которой составлен отчет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 отчета_____________________________________________________________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461"/>
        <w:gridCol w:w="2058"/>
        <w:gridCol w:w="8964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записи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 сделавшего запись с указанием занимаемой должности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2"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принят на хранение в республиканский геологический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рассмотрен и принят межрегиональным департаментом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рассмотрен и принят недропользователем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предприятием-подрядчиком (исполнитель) недропользователя</w:t>
            </w:r>
          </w:p>
          <w:bookmarkEnd w:id="63"/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геологических фондов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Руководитель_____________________</w:t>
            </w:r>
          </w:p>
          <w:bookmarkEnd w:id="64"/>
        </w:tc>
      </w:tr>
    </w:tbl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 прилагается к каждому экземпляру отчета и является неотъемлемой его частью.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мая 2018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окончательного отчета по геологическому изучению недр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2-ГИН.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разовая. 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представляющих: недропользователи. 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территориальные подразделения уполномоченного органа по изучению недр, уполномоченный орган по изучению недр. 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трех месяцев со дня прекращения действия  лицензии.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состоит из текстовой и графической части (при наличии графических приложений) и космических снимков. Отчет содержит следующие структурные элементы: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этикетка (на обложке);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титульный лист;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исполнителей;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реферат;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геологическое задание (техническое задание);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оглавление;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список иллюстраций, таблиц (при наличии);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текстовых приложений (при наличии);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список графических приложений (при наличии);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содержательная часть;</w:t>
      </w:r>
    </w:p>
    <w:bookmarkEnd w:id="82"/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список использованных источников (литература);</w:t>
      </w:r>
    </w:p>
    <w:bookmarkEnd w:id="83"/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текстовые приложения (при наличии);</w:t>
      </w:r>
    </w:p>
    <w:bookmarkEnd w:id="84"/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таблицы, иллюстрации (при наличии);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графические приложения (при наличии);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метрологической экспертизы;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заключение о патентных исследованиях (при наличии);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формуляр;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рецензия (рецензии);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протокол (протоколы) рассмотрения отчетов;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акт сдачи первичных геологических материалов;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справка о выполненных объемах работ и списании затрат;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Перечень организаций, которым рассылаются на хранение отчеты.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составляется в трех экземплярах на бумажном и электронном виде (на флэш-накопителях, либо на компакт дисках). Один экземпляр геологического отчета направляется на хранение в Республиканские геологические фонды, второй - в территориальные фонды соответствующего Межрегионального департамента, третий – хранится у недропользователя.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Текст отчетов набирается на компьютере в формате А4 (297 х 210 миллиметра). Формат А3 используется для таблиц. При компьютерном наборе используется текстовый редактор Word шрифтом Times Kaz - размером № 14, Times New Roman - размером № 14, для таблиц либо размер № 12, межстрочный интервал – одинарный.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оформляются с учетом следующих параметров: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поля слева - 3,0 сантиметра;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поля справа - 1,5 сантиметра;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колонтитулы - 2,0 сантиметра.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Нумерация страниц отчетов - сквозная и самостоятельная в пределах каждой книги. Титульный лист не нумеруется.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объеме свыше 300 страниц отчеты делятся на части и комплектуются в виде отдельных книг объемом не более 300 страниц, на этикетке и титульном листе каждой книги печатается прописными буквами и проставляется номер книги.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Сшивка блока книги при переплете выполняется только нитками.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Каждая книга отчетов оформляется в жестком переплете (обложку).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каталогов месторождений и рудопроявлений, или паспортов месторождений полезных ископаемых, они прилагаются к отчетам в виде отдельных книг.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Этикетка имеет форму прямоугольника размером 140-150 х 100-110 миллиметра, размещается в центре обложки каждой книги, тетради, папки отчета и оформляется по форме согласно приложению 1 к настоящей форме.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Титульный лист является первым листом отчета и оформляется по одному из нижеследующих вариантов: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отчета по работам, выполненным по государственному геологическому изучению недр оформляется по форме согласно приложению 2 к настоящей форме;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отчета по работам, выполненным по государственному геологическому изучению недр в Межрегиональных департаментах оформляется по форме согласно приложению 3 к настоящей форме;</w:t>
      </w:r>
    </w:p>
    <w:bookmarkEnd w:id="109"/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отчета, по геологическому изучению недр, выполненным за счет средств недропользователя оформляется по форме согласно приложению 4 к настоящей форме;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отчета, состоящего из двух или более книг (титульный лист второй и последующих книг отчета) оформляется по форме согласно приложению 5 к настоящей форме.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Список исполнителей содержит фамилии всех исполнителей отчетов.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исполнителей для отчетов, состоящих из двух и более книг, помещается в первой книге.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Реферат печатается на одном листе бумаги и включает в себя: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фамилии и инициалы ответственного исполнителя (прописными буквами), далее указываются фамилии остальных исполнителей;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отчета, общее количество страниц текста, иллюстраций, таблиц в тексте, количество текстовых и графических приложений, (количество листов графики в каждой папке), протокол рассмотрения отчета на научно-технической коллегии или государственной комиссии по запасам, количество электронных дисков, название организации, в которой составлен отчет и ее полный адрес, месяц и год завершения отчета, перечень организаций (в скобках), в которые разослан отчет, административная область и номенклатура листов в соответствии с международной разграфкой масштаба 1:1000000, в пределах которых располагается территория проведенных работ (если отчет состоит из нескольких книг, то объем каждой книги указывается отдельно), сведения о предмете, цели, методы и результаты выполненных работ, краткие выводы, сведения об эффективности работ, возможностях и областях применения основных результатов, изложенных в отчете, ключевые слова;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наличии), подпись составителя.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Геологическое (техническое) задание содержит точные сведения об утвержденных сроках работы, ее целях, задачах и этапах. При проведении работ на контрактной территории за счет средств недропользователя вместо геологического задания в отчеты включается минимальная рабочая программа к контракту или выписка из нее.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Предоставляется оригинал геологического (технического) задания распечатанный на одной стороне листа.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Оглавление включает последовательное перечисление всех заголовков, разделов, подразделов, пунктов отчета и приложении с указанием расположении на странице. 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первой книге отчетов, состоящей из двух и более книг, помещается оглавление всего отчета по каждой из книг отдельно, а в последующих – оглавление только данной книги.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Список иллюстраций, таблиц включают номера и заголовки всех иллюстраций с указанием страниц, на которых они размещены в тексте отчета. В первой книге отчета, состоящей из двух и более книг, помещаются списки всех иллюстраций, таблиц и текстовых приложений с указанием номеров книг, а в последующих – списки иллюстраций, таблиц и текстовых приложений только данной книги. В списке текстовых приложений указывается порядковый номер приложения, его заголовок (точно соответствующий заголовку приложения в тексте) и номер страницы, на которой он размещен. Список графических приложений помещается в первом томе отчета и в папке с графическими приложениями и оформляется по форме согласно приложению 6 к настоящей форме. Порядковый номер списка соответствует номеру листа графического приложения, который указывается красным цветом в правом верхнем углу. </w:t>
      </w:r>
    </w:p>
    <w:bookmarkEnd w:id="122"/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папке порядковый номер списка начинается с единицы, а номер приложения сквозной. Внизу списка указывается: "всего в отчете – (указывается количество) чертежей на – (указывается количество) листах, в том числе – (указывается количество) графических приложений на – (указывается количество) листах – с грифом "секретно" или "для служебного пользования".</w:t>
      </w:r>
    </w:p>
    <w:bookmarkEnd w:id="123"/>
    <w:bookmarkStart w:name="z1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Содержательная часть состоит из введения, основной части и заключения.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Список использованных источников (литература) составляется в алфавитном порядке и включает все рукописные (фондовые) и опубликованные материалы, помещаются в первой книге. При наличии нескольких работ одного автора они указываются по годам издания, а при совпадении годов – в алфавитном порядке их названий. Затем указываются работы, написанные в соавторстве, в алфавитном порядке фамилий соавторов, а при полном совпадении авторских коллективов – в хронологическом порядке изданий. Библиографическое описание отчета (источника) содержит: фамилию и инициалы автора (авторов), заглавие отчета. После заглавия приводится слово "отчет", наименование организации, выпустившей отчет, город и год выпуска.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текстовые приложения включаются вспомогательные материалы, оформленные в произвольной форме (в формате А4 или А3 в сложенном виде) или в виде таблиц, необходимых для полноты отчета и пояснения выводов или послужившие для них первичным материалом (описания разрезов и скважин), таблицы подсчета запасов, результаты лабораторных определений и их математической обработки.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Заголовок каждого текстового приложения печатается с новой страницы.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правом верхнем углу листа текстового приложения печатается прописными буквами слово "приложение". Если текстовых приложений два и больше, их нумеруют арабскими цифрами без знака "№".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Таблицы, содержащие цифровой, текстовый или смешанный материал размещаются в отчетах как на страницах среди текста, так и на отдельных листах.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Заголовок каждой таблицы отражает ее содержание, печатается строчными буквами (кроме первой прописной), без точки в конце и размещается над таблицей по центру.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Таблицы нумеруются отдельно по каждому разделу отчета. Номер таблицы состоит из номера раздела и порядкового номера таблицы, разделенной точкой. Если в отчете имеется только одна таблица, она не нумеруется и слово "таблица" не пишется. Номер таблицы располагается справа на два интервала выше заголовка, либо располагается в одной строке с названием через дефис (начало строки).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Таблицу размещают после первого упоминания о ней в тексте.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Таблицу с большим количеством строк переносят на другую страницу, при этом графы таблицы нумеруют и повторяют их нумерацию на последующих частях таблицы. Заголовок и порядковый номер указывается только над первой частью таблицы, над последующими частями – пишут слово "Продолжение". Таблицу с большим количеством граф или строк делят на части и помещают одну часть под другую на нескольких страницах. В таком случае в каждой части таблицы повторяется ее боковик или шапка, соответственно.</w:t>
      </w:r>
    </w:p>
    <w:bookmarkEnd w:id="133"/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примечаниях к тексту и таблицам указываются только справочные и поясняющие данные. Если имеется только одно примечание, то его не нумеруют, а после слова "Примечание" ставят двоеточие. Если примечаний несколько, то после слова "Примечания" ставится двоеточие и содержание примечаний нумеруются арабскими цифрами.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Иллюстрации оформляются таким образом, чтобы их детали и надписи (масштаб и четкость) обеспечивали возможность качественного репродуцирования, микрофильмирования, сканирования: минимальная толщина линии на всех иллюстрациях составляет 0,2 миллиметра, расстояние между линиями – не менее 0,8 миллиметра, минимальный размер шрифта в надписях – 2,5 миллиметра, минимальные размеры сторон (диаметр) геометрических фигур, используемых в качестве условных обозначений – 2,5 миллиметра. Ограничения, изложенные в настоящем пункте, распространяются также и на графические приложения к отчету.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Все иллюстрации (рисунки, схемы, чертежи) именуются рисунками, обозначаются словом "Рис." и нумеруются последовательно арабскими цифрами в пределах раздела. Номер иллюстрации состоит из номера раздела и ее порядкового номера, разделенных точкой.</w:t>
      </w:r>
    </w:p>
    <w:bookmarkEnd w:id="136"/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Если в отчете всего одна иллюстрация, она не нумеруется и слово "Рис." не пишется.</w:t>
      </w:r>
    </w:p>
    <w:bookmarkEnd w:id="137"/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Иллюстрации имеют наименование и поясняющие данные. Наименование помещается над иллюстрацией, поясняющие данные – под ней и печатаются прописными буквами, подрисуночный текст – строчными (кроме первой прописной). Номер иллюстрации помещается ниже поясняющих данных, а если их нет – непосредственно под иллюстрацией, либо располагать номер иллюстрации в одной строке с названием через дефис.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Иллюстрации бывают штриховые, выполненные с использованием компьютерных технологий или тушью, или размноженные ксерокопированием и полиграфическими способами.</w:t>
      </w:r>
    </w:p>
    <w:bookmarkEnd w:id="139"/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Переплетаемые с текстом таблицы и иллюстрации, располагаются на отдельных страницах и включаются в общую нумерацию. Таблицы и иллюстрации, выполненные на листах, превышающих формат отчета (но не более формата А3), складываются и нумеруются как одна страница.</w:t>
      </w:r>
    </w:p>
    <w:bookmarkEnd w:id="140"/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На каждом графическом приложении к отчету, в том числе и на каждом листе многолистного приложения, в правом нижнем углу листа проставляется угловой штамп оформляется по форме согласно приложению 7 к настоящей форме, выполняемый черной тушью или полиграфическим способом. </w:t>
      </w:r>
    </w:p>
    <w:bookmarkEnd w:id="141"/>
    <w:bookmarkStart w:name="z1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Гриф ограничения доступа к документу (если он имеется) проставляется в правом верхнем углу каждого листа графического приложения. </w:t>
      </w:r>
    </w:p>
    <w:bookmarkEnd w:id="142"/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Графические приложения, представляющие собой карты, имеют в угловом штампе, кроме масштаба, указание на картографическую основу, использованную при составлении данного приложения. В электронной версии отчета графические приложения представляются в оригинальном формате программы-построителя с добавлением копии в формате компьютерных программ, используемых в геологических фондах в формате Portable Document Format (формат PDF). 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Графические приложения помещаются в папки форматом  210 х 300 миллиметра, толщиной не более 70-80 миллиметра. Графические приложения по площадным геологосъемочным работам представляются на стандартных листах международной разграфки в папках размером до 700 х 700 миллиметра.</w:t>
      </w:r>
    </w:p>
    <w:bookmarkEnd w:id="144"/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Все листы графических приложений складываются по формату папки таким образом, чтобы угловой штамп находился на лицевой стороне сложенного листа. </w:t>
      </w:r>
    </w:p>
    <w:bookmarkEnd w:id="145"/>
    <w:bookmarkStart w:name="z1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Графические приложения, находящиеся в папке, не переплетаются, отдельные листы приложений, выполненных на нескольких листах, не склеиваются. </w:t>
      </w:r>
    </w:p>
    <w:bookmarkEnd w:id="146"/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На папку с графическими приложениями наклеивается этикетка по форме, согласно приложению 1 к настоящей форме, где делается подзаголовок "Графические приложения", при этом номер книги не указывается. Если папок с графическими приложениями больше одной, они нумеруются с указанием на этикетке. </w:t>
      </w:r>
    </w:p>
    <w:bookmarkEnd w:id="147"/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Заключение метрологической экспертизы для отчетов, состоящих из двух и более книг, помещается в первой книге.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Заключение о патентных исследованиях оформляется по форме согласно приложению 8 к настоящей форме.</w:t>
      </w:r>
    </w:p>
    <w:bookmarkEnd w:id="149"/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Заключение о патентных исследованиях для отчета, состоящего из нескольких книг, размещается в первой из них.</w:t>
      </w:r>
    </w:p>
    <w:bookmarkEnd w:id="150"/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Формуляр отчета оформляется по форме согласно приложению 9 к настоящей форме.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Отчеты с приложениями, заключением метрологической экспертизы, заключением о патентных исследованиях и справкой о выполненных объемах работ и списании затрат передаются на рецензию в соответствии с порядком, установленным в организации – исполнителем работ.</w:t>
      </w:r>
    </w:p>
    <w:bookmarkEnd w:id="152"/>
    <w:bookmarkStart w:name="z1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заголовке рецензии содержится полное название отчетов (в соответствии с титульным листом отчета), шифр, фамилия ответственного исполнителя.</w:t>
      </w:r>
    </w:p>
    <w:bookmarkEnd w:id="153"/>
    <w:bookmarkStart w:name="z1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Первичные геологические материалы сдаются в архив межрегионального департамента по акту сдачи первичных геологических материалов, который прилагается к отчету. Акт сдачи первичных геологических материалов для отчета, состоящего из двух и более книг, помещается в первой книге отчета и оформляется по форме согласно приложению 10 к настоящей форме.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справке о выполненных видах и объемах геологоразведочных работ и затратах, подлежащих списанию по объекту указываются запланированные (по проекту) и фактически выполненные виды и объемы работ в физическом выражении, сметная стоимость работ и фактические затраты с разделением по стадиям и видам исследований в соответствии со сводным расчетом сметной стоимости геологоразведочных работ, для геологосъемочных работ, также сметная и фактическая стоимость одного квадратного километра геологической съемки. Справка подписывается руководителем финансово-экономической службы (главным бухгалтером) и первым руководителем организации, обеспечивавшей финансирование работ. Справка для отчета, состоящего из двух и более книг, помещается в первой из них и оформляется по форме согласно приложению 11 к настоящей форме.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Если отчет состоит из нескольких книг, то протокол рассмотрения размещается в первой книге. Протокол подшивается в текст отчета или, в случае большого его объема (более 7 страниц), представляется в виде отдельного приложения к отчету.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Перечень организаций, которым рассылаются на хранение отчеты, помещается на последней странице первого тома отчета и оформляется по форме согласно приложению 12 к настоящей форме.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Каталоги координат, выполненные в единой государственной системе координат 1942 года (СК-42), исполняются в отдельной тетради, которая является неотъемлемой частью отчета. Каталоги координат, выполненные в несекретной форме, оформляется в первой книге отчета и оформляется по форме согласно приложению 13 к настоящей форме.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отчета с подсчетом эксплуатационных запасов подземных вод  по результатам поисково-оценочных работ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Введение: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потребности в воде, данные о существующем водоснабжении объекта, сопоставление утвержденных запасов и фактического водоотбора с потребностью, источники ее удовлетворения, обоснование необходимости проведения разведочных гидрогеологических работ на месторождении (участке); 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подземных вод, требования к их качеству и режиму эксплуатации;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схеме водозабора, возможности использования подземных вод по целевому назначению и условиям водопользования; 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возможное влияние водоотбора на окружающую природную среду, для лечебных минеральных, промышленных и теплоэнергетических  вод – возможность сброса, утилизации или захоронения использованных вод (промышленных стоков);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намечаемые сроки освоения месторождения (участка);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ранее утвержденных или апробированных эксплуатационных запасах подземных вод в районе (даты и номера протоколов предыдущих утверждений или апробации запасов Государственной комиссией по запасам полезных ископаемых, Территориальной комиссией по запасам полезных ископаемых или Государственной комиссией по экспертизе недр, запасы по категориям в табличной форме), а также о разведанных, но неутвержденных запасах;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рекомендаций Государственной комиссией по экспертизе недр (Государственная комиссия по запасам полезных ископаемых, Территориальная комиссия по запасам полезных ископаемых), содержащихся в предыдущих решениях по рассматриваемому и аналогичным месторождениям (участкам) района;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организации-исполнителе и соисполнителях (по видам работ), сроки проведения полевых и камеральных работ, перечень лиц-исполнителей работ, степень их участия в проведении исследований и составлении отчета.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Общие сведения о районе работ и месторождении (участке):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административном и географическом положении месторождения (участка), его расстояние до объектов водопотребления; ближайшие населенные пункты и расстояния до них; пути сообщения; границы месторождения (участка) и его площадь;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климате: метеорологическая изученность района (метеорологические станции, их высотное положение и период действия); краткие сведения о температуре воздуха, атмосферных осадках (месячные и годовые суммы за характерные годы, коэффициенты инфильтрации осадков), испарении с зеркала поверхностных и грунтовых вод, снежном покрове (многолетние значения и распределение по месяцам или сезонам); оценку водности периода проведения исследований в многолетнем разрезе;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месторождений питьевых и технических вод сведения о гидрологических условия: гидрографическая сеть района исследований, морфометрические характеристики водотоков, водоемов и пойменных участков, сеть оросительных каналов, площади, занятые под орошаемое земледелие; гидрологическая изученность – сеть гидрологических станций и водомерных постов, сведения о стационарных и экспедиционных исследованиях (местоположение пунктов наблюдений, площади водосборов, отметки нуля графиков и состав наблюдений), оценка достоверности данных наблюдений и степени гидрологической изученности; общая характеристика гидрологического режима, характеристика питания и ледового режима, сведения о средних месячных, годовых и экстремальных значениях уровней и расходов воды за характерные годы, отметках выхода воды на пойму, частоте, продолжительности и границах затопления поймы, характере деформируемости русла и берегов, перемерзания и пересыхания водотоков (водоемов) и продолжительности периода отсутствия стока, периода дефицита стока, соотношение величины поверхностного стока с масштабами намечаемого отбора подземных вод; сведения о мелиоративных мероприятиях, степень нарушения естественного режима стока под влиянием техногенных факторов.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Геологическое строение и гидрогеологические условия месторождения (участка):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геологическое строение района: краткие сведения о стратиграфии, литологии, тектонике и истории геологического развития района; связь месторождения с определенными комплексами пород и геологическими структурами; при подсчете запасов подземных вод в четвертичных отложениях – краткое геоморфологическое описание района;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гидрогеологические условия района: положение района исследований в общей схеме гидрогеологического районирования Казахстана; краткие сведения о характере водоносности пород стратиграфического разреза на глубину, представляющую интерес для решения поставленных задач; распространение, мощность, строение и выдержанность водоносных горизонтов (комплексов) и разделяющих их водоупорных (слабопроницаемых) пластов; положение уровней подземных вод; характер изменения фильтрационных свойств водовмещающих пород по площади и разрезу; дебиты и удельные дебиты скважин, дебиты родников и групповых водозаборов; условия питания и разгрузки подземных вод, характер взаимосвязи подземных и поверхностных вод, а также водоносных горизонтов многопластовых систем между собой; качество подземных и связанных с ними поверхностных вод;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сопоставительная оценка водоносных горизонтов (комплексов) и отдельных участков, обоснование выбора объектов (водоносных горизонтов или комплексов и в их пределах участков) для постановки выполненных разведочных работ;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геологической, гидрогеологической, гидрологической, геофизической изученности района и месторождения (участка), определившей направление, методику и объем выполненных разведочных гидрогеологических работ;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об открытии, разведке и разработке оцениваемого месторождения (участка);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рельефа и геоморфологии площади месторождения (участка), залесенность или заболоченность, наличие водотоков, водоемов, застроек и сельскохозяйственных угодий, инженерно-геологические условия строительства на участке водозабора;</w:t>
      </w:r>
    </w:p>
    <w:bookmarkEnd w:id="179"/>
    <w:bookmarkStart w:name="z2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геолого-гидрогеологические условия месторождения (участка): характер залегания и распространения вскрытых водоносных горизонтов, положение уровней подземных вод; </w:t>
      </w:r>
    </w:p>
    <w:bookmarkEnd w:id="180"/>
    <w:bookmarkStart w:name="z2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мощность, состав и фациальная изменчивость водовмещающих пород, а для трещиноватых и закарстованных – характеристика трещиноватости и закарстованности по площади и разрезу;</w:t>
      </w:r>
    </w:p>
    <w:bookmarkEnd w:id="181"/>
    <w:bookmarkStart w:name="z2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условия взаимосвязи водоносных горизонтов между собой и с поверхностными водами; </w:t>
      </w:r>
    </w:p>
    <w:bookmarkEnd w:id="182"/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разделяющих водоупорных или слабопроницаемых пластов; </w:t>
      </w:r>
    </w:p>
    <w:bookmarkEnd w:id="183"/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характеристика фильтрационных свойств водовмещающих пород, их изменчивость по площади и разрезу; при оценке запасов подземных вод первых от поверхности водоносных горизонтов, а также при обосновании мероприятий по искусственному подпитыванию водозаборов - литологический состав и мощность пород зоны аэрации, их водопроницаемость, гранулометрический и водно-солевой состав; основные источники питания подземных вод, характеристика условий их разгрузки;</w:t>
      </w:r>
    </w:p>
    <w:bookmarkEnd w:id="184"/>
    <w:bookmarkStart w:name="z2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о степени сложности гидрогеологических условий месторождения (участка) и об основных факторах, определяющих формирование эксплуатационных запасов.</w:t>
      </w:r>
    </w:p>
    <w:bookmarkEnd w:id="185"/>
    <w:bookmarkStart w:name="z2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 режима эксплуатации действующих водозаборов: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действующим в районе водозаборам: объекты водоснабжения, размещение водозаборов, их типы, схемы расположения и техническое состояние, конструкция эксплуатационных, наблюдательных скважин, других каптажных сооружений; характер вскрытия продуктивных водоносных горизонтов; способ и степень вскрытия, способ эксплуатации; срок работы водозабора, производительность, динамические уровни воды, их изменения за весь период эксплуатации и по сезонам года; изменения качества воды за время эксплуатации и в годовом разрезе; способы и частота замеров дебитов, уровней и температуры воды, способ контроля качества и оценка достоверности измерений и анализов;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 интерпретацию основных закономерностей режима эксплуатации подземных вод, выводы о характере режима эксплуатации (установившийся, неустановившийся) и причинах его обусловливающих; качественная и количественная характеристика основных источников формирования эксплуатационных запасов подземных вод; определение основных расчетных гидрогеологических параметров по данным эксплуатации;</w:t>
      </w:r>
    </w:p>
    <w:bookmarkEnd w:id="188"/>
    <w:bookmarkStart w:name="z2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лечебных минеральных, промышленных, теплоэнергетических вод – изменение суммарной производительности водозабора во времени за весь период эксплуатации, причины этого изменения (ограничение водоотбора, расширение водозабора, перевод скважин на другой способ эксплуатации подземных вод, естественные причины, связанные с природными возможностями месторождения); изменения температуры и качества подземных вод (ионно-солевой состав, минерализация, содержание полезных и вредных компонентов, газовая составляющая, механические примеси); агрессивность подземных вод, процессы выщелачивания солей; способы сброса, утилизации или захоронения использованных вод (промышленных стоков);</w:t>
      </w:r>
    </w:p>
    <w:bookmarkEnd w:id="189"/>
    <w:bookmarkStart w:name="z2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влияния отбора подземных вод на окружающую природную среду: обмеление водоемов, сокращение поверхностного стока, изменение характера растительности, активизация карстовых и других геологических процессов, просадки поверхности;</w:t>
      </w:r>
    </w:p>
    <w:bookmarkEnd w:id="190"/>
    <w:bookmarkStart w:name="z2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районе действующих систем искусственного подпитывания водозаборов хозяйственно-питьевого назначения – приводится краткая характеристика их работы; срок эксплуатации, схема и размеры инфильтрационных сооружений, их производительность; технология, режим и параметры искусственного подпитывания водозаборов - глубина наполнения и скорость инфильтрации для бассейнов, величина напора и расход водопоглощения нагнетательных скважин, продолжительность непрерывной инфильтрации (фильтроцикла) и перерывов на чистку инфильтрационных сооружений; режим подземных вод; качество подаваемой на инфильтрацию воды и данные об изменении качества подземных вод в процессе искусственного подпитывания водозаборов; характеристика процессов кольматации горных пород и данные о формировании илистого осадка на дне бассейнов; сравнение опыта работы инфильтрационных сооружений с результатами прогнозов, полученными при гидрогеологическом обосновании искусственного подпитывания водозаборов.</w:t>
      </w:r>
    </w:p>
    <w:bookmarkEnd w:id="191"/>
    <w:bookmarkStart w:name="z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Методика и основные результаты разведочных гидрогеологических работ:</w:t>
      </w:r>
    </w:p>
    <w:bookmarkEnd w:id="192"/>
    <w:bookmarkStart w:name="z2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и методика проведения разведочных работ в зависимости от необходимой степени подготовки месторождения (участка) к дальнейшему изучению или освоению, для месторождений лечебных минеральных, теплоэнергетических, промышленных вод - обоснование выбора площадей для постановки разведочных работ и глубины исследований; сводная таблица видов и объемов выполненных работ составляется в произвольной форме;</w:t>
      </w:r>
    </w:p>
    <w:bookmarkEnd w:id="193"/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размещения, количество, целевое назначение, глубины, диаметры и конструкции разведочных скважин (выработок), последовательность, способы и технология бурения скважин или проходки горных выработок (шурфов, канав, котлованов);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месторождений лечебных минеральных, промышленных, теплоэнергетических вод: способы цементирования затрубного пространства и проверки герметичности колонны обсадных труб; характеристика выполненных работ по тампонированию и ликвидации дефектных скважин; перечень скважин (выработок), не подлежащих учету при подсчете запасов, и причины их исключения; обоснование видов, объемов и методики проведения исследований в скважинах в процессе бурения: геофизических, поинтервального опробования; подготовка скважин к опробованию: способ вскрытия продуктивных горизонтов и характеристика водоприемной части скважины; прокачка скважины; работы по интенсификации притока; оборудование устья скважин для проведения опытных работ; использованное водоподъемное оборудование, его основные технические данные; измерительное оборудование, его технические характеристики; порядок раздельного опробования водоносных горизонтов и зон, способы изоляции их друг от друга и проверки надежности изоляции;</w:t>
      </w:r>
    </w:p>
    <w:bookmarkEnd w:id="195"/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объемы опытно-фильтрационных работ (откачек, выпусков, наливов, нагнетаний), схем опытных кустов;</w:t>
      </w:r>
    </w:p>
    <w:bookmarkEnd w:id="196"/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методики и технологии проведения опытно-фильтрационных работ: насосное оборудование, степень и характер возмущения, продолжительность общая и при отдельных ступенях дебита, приуроченность к определенному сезону года, способы и частота замеров уровней и дебитов в скважинах; характеристика других факторов, оказывающих влияние на режим откачки или выпуска (барометрическое давление, изменение уровня и расходов поверхностных, а также подземных вод в естественных и нарушенных условиях); характеристика отвода откачиваемых вод, предупреждающего возможность их обратной инфильтрации в исследуемый водоносный горизонт, а также отрицательное влияние на окружающую природную среду; продолжительность и частота наблюдений за восстановлением уровня; характер, объем и методика исследований, связанных с изучением агрессивности оцениваемых лечебных минеральных, промышленных, теплоэнергетических подземных вод и выпадения из них солей, а также условий сброса (захоронения) использованных вод (промышленных стоков); результаты опытно-фильтрационных работ;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объемы и методика проведения геофизических исследований; полнота использования их результатов при обработке данных о разведке месторождения;</w:t>
      </w:r>
    </w:p>
    <w:bookmarkEnd w:id="198"/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методика наблюдений за режимом подземных вод, гидрологических и воднобалансовых исследований, расположение наблюдательных пунктов, состав, объемы и методика проведенных наблюдений и исследований, основные результаты;</w:t>
      </w:r>
    </w:p>
    <w:bookmarkEnd w:id="199"/>
    <w:bookmarkStart w:name="z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объемы и методика работ, выполненных при обследовании действующих водозаборов и систем искусственного их подпитывания;</w:t>
      </w:r>
    </w:p>
    <w:bookmarkEnd w:id="200"/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объемы работ по изучению качества подземных и поверхностных вод с учетом целевого использования воды и наличия возможных источников ее загрязнения; обоснование периодичности отбора проб и густоты сети опробования по площади и на глубину; количество контрольных анализов;</w:t>
      </w:r>
    </w:p>
    <w:bookmarkEnd w:id="201"/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промышленных и теплоэнергетических вод с попутными компонентами – методы и места отбора технологических проб, их количество и объем; наименование институтов, лабораторий или предприятий, проводивших исследования, время их проведения;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и объемы опробования горных пород, слагающих водоносные горизонты, разделяющие их слабопроницаемые слои и зону аэрации, с обоснованием целевого назначения различных видов определений, густоты сети и интервалов опробования: методы проведения анализов;</w:t>
      </w:r>
    </w:p>
    <w:bookmarkEnd w:id="203"/>
    <w:bookmarkStart w:name="z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и методика проведения специальных исследований (радиоизотопных, индикаторных, гидрогеотермических, наземных геофизических, специализированных съемок), с указанием объемов, густоты сети и периодичности их выполнения, их результаты;</w:t>
      </w:r>
    </w:p>
    <w:bookmarkEnd w:id="204"/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разведочных работ на участках, где предусматривалось искусственное подпитывание водозаборов – обоснование принятого способа искусственного подпитывания, конструкции, размеров и количества опытных инфильтрационных сооружений, схемы расположения наблюдательных скважин и других пунктов наблюдений, общей продолжительности и режима опытного налива или нагнетания, способа и частоты замеров уровней и расхода воды, подаваемой в бассейн или в нагнетательную скважину, способа и частоты отбора проб поверхностных и подземных вод на различные виды анализов в процессе опытной инфильтрации в бассейнах или при нагнетании (наливе) в скважины: методика изучения процесса кольматации пород зоны аэрации, способ, частота и объемы отбора проб илистого осадка и заиленных грунтов для определения их физико-механических и водно-физических свойств, результаты исследований;</w:t>
      </w:r>
    </w:p>
    <w:bookmarkEnd w:id="205"/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о полноте изученности месторождения (участка) и достаточности полученных результатов для обоснования фильтрационной схемы, схемы водозабора, подсчета эксплуатационных запасов подземных вод, оценки влияния водоотбора на окружающую природную среду.</w:t>
      </w:r>
    </w:p>
    <w:bookmarkEnd w:id="206"/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качества подземных и поверхностных вод: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характеристика гидрохимических условий месторождения (участка); детальная характеристика качества воды оцениваемых водоносных горизонтов: тип воды, пределы колебания и характерные величины общей минерализации и жесткости, содержание основных химических компонентов и органических показателей и их изменения по сезонам года; содержания компонентов и значения показателей, нормируемых в соответствии с целевым использованием воды в сравнении с предельно допустимыми: оценка соответствия качества воды предъявляемым требованиям: при отступлениях от требований – рекомендации по улучшению качества воды (умягчение, обезжелезивание, обеззараживание, фторирование, обесфторирование, деманганация); 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факторы, определяющие формирование солевого состава воды; детальную характеристику возможных источников изменения качества оцениваемых подземных вод при эксплуатации – привлекаемых поверхностных вод, подземных вод других водоносных горизонтов, некондиционных вод оцениваемых водоносных горизонтов; прогноз изменения качества воды и ее кондиционности на расчетный срок водопотребления; 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характеристика территории месторождения и участка водозабора; существующие и потенциальные источники загрязнения подземных и связанных с ними поверхностных вод; обоснование зон санитарной охраны водозабора; рекомендуемые мероприятия по охране поверхностных и подземных вод от загрязнения;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поверхностных вод для искусственного подпитывания водозаборов - характеристику качества этих вод и его изменений по сезонам года и в многолетнем периоде, а также изменений степени загрязнения реки (водоема) и содержание в воде механических примесей; прогноз изменений качества подземных вод при искусственном подпитывании водозаборов с учетом процессов смешения и самоочищения при инфильтрации; при необходимости - рекомендации по периодическому отключению подачи воды или применению методов предварительной водоподготовки.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расчетных параметров и обоснование других данных для подсчета запасов:</w:t>
      </w:r>
    </w:p>
    <w:bookmarkEnd w:id="212"/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гидрогеологические параметры и другие данные, необходимые для подсчета запасов; методы интерпретации результатов выполненных исследований; расчетные формулы и обоснование их применения;</w:t>
      </w:r>
    </w:p>
    <w:bookmarkEnd w:id="213"/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расчетов гидрогеологических параметров: коэффициентов фильтрации, пьезопроводности и уровнепроводности, водоотдачи, коэффициентов фильтрации разделяющих пластов, коэффициентов перетекания, сопротивления русловых отложений, коэффициентов фильтрации пород зоны аэрации и фильтрационных параметров заиленного слоя, мощности и других параметров и данных, использованных при подсчете запасов подземных вод;  анализ достоверности частных значений и принципы их отбраковки; методы осреднения параметров, выбор расчетных значений и обоснование возможности использования их при подсчете запасов; при изменчивости параметров – обоснование выявленных закономерностей их изменения по площади и разрезу; блокировка месторождения (участка) по расчетным значениям параметров.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Подсчет эксплуатационных запасов подземных вод: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режиму и условиям эксплуатации оцениваемых подземных вод: расчетный срок водопотребления, график потребного водоотбора во внутригодовом разрезе, предельные глубины динамических уровней воды, минимальные дебиты скважин;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принятых принципов схематизации природных условий, расчетной схемы, метода подсчета запасов и расчетных зависимостей; подсчет эксплуатационных запасов подземных вод с приведением всех исходных данных, входящих в расчетные зависимости (в том числе при нескольких вариантах подсчета по разным схемам с указанием предлагаемого на утверждение);</w:t>
      </w:r>
    </w:p>
    <w:bookmarkEnd w:id="217"/>
    <w:bookmarkStart w:name="z2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подсчете запасов подземных вод методами математического моделирования - обоснование детальности модели в соответствии с характером решаемой задачи и особенностями природных условий; методика построения расчетной схемы, ее описание; характеристика технических средств и обоснованность их использования при решении задачи; обоснование принятых методов и алгоритмов решения; принципы разбивки фильтрационного поля на блоки; методика задания начальных и граничных условий, методика решения обратных, инверсионных и прогнозных задач; описание и анализ полученных данных; результаты расчета баланса расходов по основным конечным вариантам решения обратных и прогнозных задач;</w:t>
      </w:r>
    </w:p>
    <w:bookmarkEnd w:id="218"/>
    <w:bookmarkStart w:name="z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подсчете запасов с учетом искусственного подпитывания водозаборов – прогноз средней за фильтроцикл среднегодовой скорости инфильтрации объемов восполнения запасов подземных вод, обоснование оптимального удаления инфильтрационных сооружений от водозабора (исходя из необходимой степени очистки поды), продолжительности непрерывной инфильтрации, количества и продолжительности чисток инфильтрационных сооружений; обоснование принятого метода подсчета эксплуатационных запасов и результаты оценки запасов с учетом искусственного подпитывания водозаборов применительно к рекомендуемой схеме инфильтрационных сооружений и к намечаемому режиму их работы;</w:t>
      </w:r>
    </w:p>
    <w:bookmarkEnd w:id="219"/>
    <w:bookmarkStart w:name="z25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эксплуатационных запасов подземных вод при неравномерном водопотреблении в течение года (орошение земель, обводнение пастбищ) проводится для условий непрерывного равномерного водоотбора с учетом заданного неравномерного режима водопотребления в течение последнего года (на утверждение представляются запасы с отнесением к категориям применительно к непрерывному режиму эксплуатации);</w:t>
      </w:r>
    </w:p>
    <w:bookmarkEnd w:id="220"/>
    <w:bookmarkStart w:name="z2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формирования эксплуатационных запасов подземных вод; расчеты величин естественных запасов и ресурсов, а также привлекаемых запасов подземных вод месторождения (участка); обеспеченность эксплуатационных запасов подземных вод на основе расчета общего водного баланса месторождения и количественной оценки основных источников формирования эксплуатационных запасов подземных вод;</w:t>
      </w:r>
    </w:p>
    <w:bookmarkEnd w:id="221"/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категоризации эксплуатационных запасов подземных вод в соответствии со степенью их изученности; определение балансовой принадлежности запасов, количество подсчитанных запасов - общее и по категориям (дается в табличной форме в целом по месторождению и раздельно по участкам, водоносным горизонтам, показателям качества и целевому использованию воды).</w:t>
      </w:r>
    </w:p>
    <w:bookmarkEnd w:id="222"/>
    <w:bookmarkStart w:name="z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влияния отбора подземных вод на окружающую природную среду и мероприятия по ее охране:</w:t>
      </w:r>
    </w:p>
    <w:bookmarkEnd w:id="223"/>
    <w:bookmarkStart w:name="z2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влияния работы намечаемого к эксплуатации водозабора за расчетный срок водопотребления на существующие водозаборы (величина дополнительных срезок уровня, возможные изменения эксплуатационных запасов);</w:t>
      </w:r>
    </w:p>
    <w:bookmarkEnd w:id="224"/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изменения поверхностного стока, величина его возможного сокращения (сопоставление естественной разгрузки подземных вод, изъятие части транзитного стока), прогноз изменения живого сечения, обмеления озер, площади водоема;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изменения уровня подземных вод и связанный с ним прогноз возможных изменений растительности (при наличии данных о взаимосвязи условий их развития с положением уровня подземных вод);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возможных оседаний земной поверхности, связанных с процессами вторичной консолидации осушенных пород, интенсификации суффозионно-карстовых процессов;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охране окружающей природной среды.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Рекомендации по проектированию и эксплуатации водозаборов: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схеме размещения водозаборных сооружений, их конструкциям, режиму эксплуатации подземных вод, количеству и размещению резервных скважин и точек наблюдательной сети, составу режимных наблюдений за количеством и качеством отбираемых подземных вод и развитием депрессии, по искусственному подпитыванию водозаборов;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рациональному использованию подземных вод; мероприятия по охране подземных вод от истощения и загрязнения;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источники компенсации ущерба поверхностному стоку (при необходимости).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Заключение: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выводы о степени изученности геологического строения и гидрогеологических условий месторождения (участка), качестве подземных вод и условиях их эксплуатации; 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эксплуатационных запасов по категориям, представляемых на утверждение, при необходимости – перспективы прироста запасов подземных вод месторождения (участка);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о влиянии эксплуатации подземных вод разведанного месторождения (участка) на общий водный баланс района и окружающую природную среду;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направлению дальнейших разведочных гидрогеологических работ в районе и на месторождении.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Типовая адресная часть</w:t>
      </w:r>
    </w:p>
    <w:bookmarkEnd w:id="238"/>
    <w:bookmarkStart w:name="z27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Наименование________________ Адрес___________________________ </w:t>
      </w:r>
    </w:p>
    <w:bookmarkEnd w:id="239"/>
    <w:bookmarkStart w:name="z27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________________________________</w:t>
      </w:r>
    </w:p>
    <w:bookmarkEnd w:id="240"/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</w:t>
      </w:r>
    </w:p>
    <w:bookmarkEnd w:id="242"/>
    <w:bookmarkStart w:name="z27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подпись, телефон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Этикетка</w:t>
      </w:r>
    </w:p>
    <w:bookmarkEnd w:id="244"/>
    <w:bookmarkStart w:name="z28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экологии, геологии и природных ресурсов Республики Казахстан</w:t>
      </w:r>
    </w:p>
    <w:bookmarkEnd w:id="245"/>
    <w:bookmarkStart w:name="z28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геологии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наименование недропользователя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наименование организации – исполнителя работ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 ограничения доступа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28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полное наименование отчета</w:t>
      </w:r>
    </w:p>
    <w:bookmarkEnd w:id="247"/>
    <w:bookmarkStart w:name="z28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 номер программы/подпрограммы, темы, серия и номер</w:t>
      </w:r>
    </w:p>
    <w:bookmarkEnd w:id="248"/>
    <w:bookmarkStart w:name="z28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лицензии/контракта____________________________________________________________</w:t>
      </w:r>
    </w:p>
    <w:bookmarkEnd w:id="249"/>
    <w:bookmarkStart w:name="z28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общее количество</w:t>
      </w:r>
    </w:p>
    <w:bookmarkEnd w:id="250"/>
    <w:bookmarkStart w:name="z28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книг__________________________________________________________________________</w:t>
      </w:r>
    </w:p>
    <w:bookmarkEnd w:id="251"/>
    <w:bookmarkStart w:name="z28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порядковый номер книги и ее</w:t>
      </w:r>
    </w:p>
    <w:bookmarkEnd w:id="252"/>
    <w:bookmarkStart w:name="z28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название____________________________________________________</w:t>
      </w:r>
    </w:p>
    <w:bookmarkEnd w:id="253"/>
    <w:bookmarkStart w:name="z29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выпуска отчета, год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Титульный лист для отчета по работам, выполненным по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государственному геологическому изучению недр</w:t>
      </w:r>
    </w:p>
    <w:bookmarkEnd w:id="255"/>
    <w:bookmarkStart w:name="z29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Министерство экологии, геологии и природных ресурсов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Комитет геологии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организации-недропользователя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наименование исполнителя</w:t>
      </w:r>
    </w:p>
    <w:bookmarkEnd w:id="256"/>
    <w:bookmarkStart w:name="z29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Универсальная десятичная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классификация __________                               Гриф ограничения доступа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                                    к документу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Экземпляр __________                               Инвентарный № _____________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______________ 20___г.</w:t>
            </w:r>
          </w:p>
        </w:tc>
      </w:tr>
    </w:tbl>
    <w:bookmarkStart w:name="z29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Отчет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полное наименование отчета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наименование и номер программы/подпрограммы, темы, серия и номер</w:t>
      </w:r>
      <w:r>
        <w:br/>
      </w:r>
      <w:r>
        <w:rPr>
          <w:rFonts w:ascii="Times New Roman"/>
          <w:b/>
          <w:i w:val="false"/>
          <w:color w:val="000000"/>
        </w:rPr>
        <w:t xml:space="preserve"> лицензии/контракта, масштаб работ и номенклатура листов, период выполнения работ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общее количество книг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номер книги и ее название</w:t>
      </w:r>
    </w:p>
    <w:bookmarkEnd w:id="258"/>
    <w:bookmarkStart w:name="z2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 организации 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и дата Фамилия, имя, отчество (при его наличии)</w:t>
      </w:r>
    </w:p>
    <w:bookmarkEnd w:id="259"/>
    <w:bookmarkStart w:name="z29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выпуска отчета, год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отчета по работам, выполненным по государственному</w:t>
      </w:r>
      <w:r>
        <w:br/>
      </w:r>
      <w:r>
        <w:rPr>
          <w:rFonts w:ascii="Times New Roman"/>
          <w:b/>
          <w:i w:val="false"/>
          <w:color w:val="000000"/>
        </w:rPr>
        <w:t>геологическому изучению недр в Межрегиональном департаменте</w:t>
      </w:r>
    </w:p>
    <w:bookmarkEnd w:id="261"/>
    <w:bookmarkStart w:name="z30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экологии, геологии и природных ресурсов Республики Казахстан Комитет геологии</w:t>
      </w:r>
      <w:r>
        <w:br/>
      </w:r>
      <w:r>
        <w:rPr>
          <w:rFonts w:ascii="Times New Roman"/>
          <w:b/>
          <w:i w:val="false"/>
          <w:color w:val="000000"/>
        </w:rPr>
        <w:t xml:space="preserve">Межрегиональный департамент 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наименование организации-недропользователя 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наименование исполнителя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9"/>
        <w:gridCol w:w="3671"/>
      </w:tblGrid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десятичная_______________ классификация_________ Государственный регистрационный № ___________ Инвентарный №_______________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 ограничения доступа к документу_____________ Экземпляр_______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"____"___________20___года</w:t>
            </w:r>
          </w:p>
        </w:tc>
      </w:tr>
    </w:tbl>
    <w:bookmarkStart w:name="z30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(полное наименование отчета)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(период выполнения работ, масштаб, номенклатура листов,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наименование и номер программы / под программы, темы)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(общее количество книг)</w:t>
      </w:r>
    </w:p>
    <w:bookmarkEnd w:id="263"/>
    <w:bookmarkStart w:name="z30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(номер книги и ее название)</w:t>
      </w:r>
    </w:p>
    <w:bookmarkEnd w:id="264"/>
    <w:bookmarkStart w:name="z30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 организации-исполнителя 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 и дата)       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наличии))</w:t>
      </w:r>
    </w:p>
    <w:bookmarkEnd w:id="265"/>
    <w:bookmarkStart w:name="z30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выпуска отчета, год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Титульный лист отчета по геологическому изучению недр, выполненным за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счет средств недропользователя</w:t>
      </w:r>
    </w:p>
    <w:bookmarkEnd w:id="267"/>
    <w:bookmarkStart w:name="z31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Министерство экологии, геологии и природных ресурсов Республики Казахстан</w:t>
      </w:r>
    </w:p>
    <w:bookmarkEnd w:id="268"/>
    <w:bookmarkStart w:name="z31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Комитет геологии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Межрегиональный департамент 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наименование организации-исполнителя</w:t>
      </w:r>
    </w:p>
    <w:bookmarkEnd w:id="269"/>
    <w:bookmarkStart w:name="z31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Универсальная десятичная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классификация_______________                               Экземпляр___________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____________                               Гриф ограничения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№ доступа________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Инвентарный №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(недропользователь) _ _ _ _ _ _ 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20___ года</w:t>
            </w:r>
          </w:p>
        </w:tc>
      </w:tr>
    </w:tbl>
    <w:bookmarkStart w:name="z31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Отчет о результатах геологоразведочных работ на контрактной площади</w:t>
      </w:r>
    </w:p>
    <w:bookmarkEnd w:id="271"/>
    <w:bookmarkStart w:name="z31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Выполненной_________________________________________________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 года по контракту,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организации-исполнителя______________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bookmarkEnd w:id="272"/>
    <w:bookmarkStart w:name="z31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выпуска отчета, год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для отчета, состоящего из двух или более книг (титульный лист второй и последующих книг отчета)</w:t>
      </w:r>
    </w:p>
    <w:bookmarkEnd w:id="274"/>
    <w:bookmarkStart w:name="z32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экологии, геологии и природных ресурсов Республики Казахстан Комитет геологии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организации-исполнителя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0"/>
        <w:gridCol w:w="6650"/>
      </w:tblGrid>
      <w:tr>
        <w:trPr>
          <w:trHeight w:val="30" w:hRule="atLeast"/>
        </w:trPr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десятичная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классификация_________</w:t>
            </w:r>
          </w:p>
          <w:bookmarkEnd w:id="276"/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 ограничения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документу____________</w:t>
            </w:r>
          </w:p>
          <w:bookmarkEnd w:id="277"/>
        </w:tc>
      </w:tr>
      <w:tr>
        <w:trPr>
          <w:trHeight w:val="30" w:hRule="atLeast"/>
        </w:trPr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Экземпляр__________</w:t>
            </w:r>
          </w:p>
        </w:tc>
      </w:tr>
      <w:tr>
        <w:trPr>
          <w:trHeight w:val="30" w:hRule="atLeast"/>
        </w:trPr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№_______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№__________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отчета)</w:t>
      </w:r>
    </w:p>
    <w:bookmarkEnd w:id="278"/>
    <w:bookmarkStart w:name="z32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(период выполнения работ, масштаб, номенклатура листов, наименование и номер</w:t>
      </w:r>
      <w:r>
        <w:br/>
      </w:r>
      <w:r>
        <w:rPr>
          <w:rFonts w:ascii="Times New Roman"/>
          <w:b/>
          <w:i w:val="false"/>
          <w:color w:val="000000"/>
        </w:rPr>
        <w:t>программы/подпрограммы, темы, серия и номер лицензии/контракта)</w:t>
      </w:r>
    </w:p>
    <w:bookmarkEnd w:id="279"/>
    <w:bookmarkStart w:name="z32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(номер книги и ее название)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графических приложений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2038"/>
        <w:gridCol w:w="2039"/>
        <w:gridCol w:w="2039"/>
        <w:gridCol w:w="2039"/>
        <w:gridCol w:w="2039"/>
      </w:tblGrid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приложения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приложения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 приложения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приложения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секретности приложения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3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Всего: ____ графических приложений на ___ листах, степень секретности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Угловой штамп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7094"/>
        <w:gridCol w:w="1673"/>
      </w:tblGrid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 которой оставлен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отчета, программы/подпрограммы, темы и так далее.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подпись, фамилия, имя, отчество (при его наличии)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сдачи отчета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лист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приложения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приложения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Проверил: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подпись 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подпись Фамилия, имя, отчество (при его наличии)</w:t>
            </w:r>
          </w:p>
          <w:bookmarkEnd w:id="28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</w:tbl>
    <w:bookmarkStart w:name="z33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Заключение о патентных исследованиях</w:t>
      </w:r>
    </w:p>
    <w:bookmarkEnd w:id="286"/>
    <w:bookmarkStart w:name="z33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Программа/подпрограмма, тема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название,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патентоведа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"___" _____________ 20____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патентовед ______________ _______________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Министерство экологии, геологии и природных ресурсов Республики Казахстан </w:t>
      </w:r>
    </w:p>
    <w:bookmarkEnd w:id="288"/>
    <w:bookmarkStart w:name="z34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Комитет геологии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территориального органа Комитета геологии</w:t>
      </w:r>
    </w:p>
    <w:bookmarkEnd w:id="289"/>
    <w:bookmarkStart w:name="z34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Формуляр отчета</w:t>
      </w:r>
    </w:p>
    <w:bookmarkEnd w:id="290"/>
    <w:bookmarkStart w:name="z34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название работы, по которой составлен отчет </w:t>
      </w:r>
    </w:p>
    <w:bookmarkEnd w:id="291"/>
    <w:bookmarkStart w:name="z34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 отчета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426"/>
        <w:gridCol w:w="2834"/>
        <w:gridCol w:w="8285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записи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 сделавшего запись с указанием занимаемой должности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принят на хранение в республиканский геологический фонд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Департамента________________________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государственной комиссией по запасам (для отчетов с подсчетом запасов).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экспертизы недр____________________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межрегиональной комиссией по запасам (для отчетов с подсчетом запасов).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межрегиональной комиссии по запасам ____________________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рассмотрен и принят межрегиональным департаментом геологии 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геологических фондов ____________________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недропользователем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Руководитель_____________________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Отчет рассмотрен и принят предприятием-подрядчиком (исполнитель) недропользователя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Руководитель_____________________</w:t>
            </w:r>
          </w:p>
        </w:tc>
      </w:tr>
    </w:tbl>
    <w:bookmarkStart w:name="z34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 прилагается к каждому экземпляру отчета и является неотъемлемой его частью.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 20 ____ год</w:t>
            </w:r>
          </w:p>
        </w:tc>
      </w:tr>
    </w:tbl>
    <w:bookmarkStart w:name="z35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сдачи первичных геологических материалов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462"/>
        <w:gridCol w:w="2998"/>
        <w:gridCol w:w="3404"/>
        <w:gridCol w:w="1463"/>
        <w:gridCol w:w="1463"/>
      </w:tblGrid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первичного материала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носителя (бумажный/электронный)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первичного материала (текст/графика)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5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Сдал: ___________________________________________ Недропользователь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(заказчик работ)</w:t>
      </w:r>
    </w:p>
    <w:bookmarkEnd w:id="295"/>
    <w:bookmarkStart w:name="z35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 ____________________________________________ Руководитель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Подпись, Фамилия, имя, отчество (при его наличии)            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геологического фонда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</w:tbl>
    <w:bookmarkStart w:name="z35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выполненных видах и объемах геологоразведочных работ</w:t>
      </w:r>
      <w:r>
        <w:br/>
      </w:r>
      <w:r>
        <w:rPr>
          <w:rFonts w:ascii="Times New Roman"/>
          <w:b/>
          <w:i w:val="false"/>
          <w:color w:val="000000"/>
        </w:rPr>
        <w:t>и затратах, подлежащих списанию по объекту: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объекта, программы/подпрограммы, серия и номер</w:t>
      </w:r>
      <w:r>
        <w:br/>
      </w:r>
      <w:r>
        <w:rPr>
          <w:rFonts w:ascii="Times New Roman"/>
          <w:b/>
          <w:i w:val="false"/>
          <w:color w:val="000000"/>
        </w:rPr>
        <w:t>лицензии/контракта, сроки выполнения работ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3008"/>
        <w:gridCol w:w="1262"/>
        <w:gridCol w:w="619"/>
        <w:gridCol w:w="565"/>
        <w:gridCol w:w="1108"/>
        <w:gridCol w:w="1108"/>
        <w:gridCol w:w="1109"/>
        <w:gridCol w:w="1109"/>
        <w:gridCol w:w="1110"/>
      </w:tblGrid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 проекту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Профинансировано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Геолого-разведочные работы (выполненные работы)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работы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(прописью)____________________________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заказчика: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наименование организации-заказчика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</w:t>
            </w:r>
          </w:p>
          <w:bookmarkEnd w:id="29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исполнителя: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наименование организации-исполнителя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его наличии)</w:t>
            </w:r>
          </w:p>
          <w:bookmarkEnd w:id="29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финансово - экономической службы  организации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30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финансово - экономической службы  организации-исполнителя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его наличии)</w:t>
            </w:r>
          </w:p>
          <w:bookmarkEnd w:id="30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Рассылка отчета (бумажный и электронный вариант)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Наименование отчета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1564"/>
        <w:gridCol w:w="3767"/>
        <w:gridCol w:w="3768"/>
        <w:gridCol w:w="963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экземпляра (бумажный)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экземпляра (электронный)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координат: ________ Система высот: Балтийская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2316"/>
        <w:gridCol w:w="2316"/>
        <w:gridCol w:w="2316"/>
        <w:gridCol w:w="2960"/>
      </w:tblGrid>
      <w:tr>
        <w:trPr>
          <w:trHeight w:val="30" w:hRule="atLeast"/>
        </w:trPr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Альтитуда ротора,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 широта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