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13e" w14:textId="340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сентября 2020 года № 636. Зарегистрирован в Министерстве юстиции Республики Казахстан 24 сентября 2020 года № 21255. Утратил силу приказом Министра труда и социальной защиты населения Республики Казахстан от 15 апреля 2022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9200, опубликован 2 апреля 2014 года в "Казахстанской правде" № 63 (27684)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продления и отзыва разрешения трудовому иммигранту, а также регистрации, формирования и ведения дакто-, фотоучетов трудовых иммигрантов,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Формирование и ведение дакто-, фотоучетов трудовых иммигрантов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 и Правилами осуществления оперативно-криминалистической деятельности в органах внутренних дел, утвержденными Приказом Министра внутренних дел Республики Казахстан от 21 июля 2014 года № 75 дсп (зарегистрирован в Реестре государственной регистрации нормативных правовых актов за № 9662).".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