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9d1b" w14:textId="bff9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4 мая 2020 года № 27 "Об утверждении Правил оказания государственной услуги "Государственная регистрация прав (обременений прав) на недвижимое имущество"</w:t>
      </w:r>
    </w:p>
    <w:p>
      <w:pPr>
        <w:spacing w:after="0"/>
        <w:ind w:left="0"/>
        <w:jc w:val="both"/>
      </w:pPr>
      <w:r>
        <w:rPr>
          <w:rFonts w:ascii="Times New Roman"/>
          <w:b w:val="false"/>
          <w:i w:val="false"/>
          <w:color w:val="000000"/>
          <w:sz w:val="28"/>
        </w:rPr>
        <w:t>Приказ Министра юстиции Республики Казахстан от 28 сентября 2020 года № 417. Зарегистрирован в Министерстве юстиции Республики Казахстан 30 сентября 2020 года № 21331</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4мая 2020 года № 28 "Об утверждении Правила оказания государственной услуги "Государственная регистрация прав (обременений прав) на недвижимое имущество" (зарегистрирован в Реестре государственной регистрации нормативных правовых актов под№ 20610, опубликован 12 мая 2020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оказания государственной услуги "Государственная регистрация прав (обременений прав) на недвижимое имущество":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оказания государственной услуги "Государственная регистрация прав (обременений) на недвижимое имущество"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"Государственная регистрация прав (обременений) на недвижимое имущество".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"3.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в соответствии со Стандартом государственной услуги "Государственная регистрация прав (обременений) на недвижимое имущество" (далее – Стандарт)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 услугодателя по местонахождению объекта недвижимого имущества услугополучателя или через веб-портал "электронного правительства": www.egov.kz (далее – портал).</w:t>
      </w:r>
    </w:p>
    <w:bookmarkEnd w:id="4"/>
    <w:bookmarkStart w:name="z11" w:id="5"/>
    <w:p>
      <w:pPr>
        <w:spacing w:after="0"/>
        <w:ind w:left="0"/>
        <w:jc w:val="both"/>
      </w:pPr>
      <w:r>
        <w:rPr>
          <w:rFonts w:ascii="Times New Roman"/>
          <w:b w:val="false"/>
          <w:i w:val="false"/>
          <w:color w:val="000000"/>
          <w:sz w:val="28"/>
        </w:rPr>
        <w:t>
      При электронной регистрации государственная услуга оказывается через единую нотариальную информационную систему (далее – ЕНИС).".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w:t>
      </w:r>
    </w:p>
    <w:bookmarkEnd w:id="6"/>
    <w:bookmarkStart w:name="z14" w:id="7"/>
    <w:p>
      <w:pPr>
        <w:spacing w:after="0"/>
        <w:ind w:left="0"/>
        <w:jc w:val="both"/>
      </w:pPr>
      <w:r>
        <w:rPr>
          <w:rFonts w:ascii="Times New Roman"/>
          <w:b w:val="false"/>
          <w:i w:val="false"/>
          <w:color w:val="000000"/>
          <w:sz w:val="28"/>
        </w:rPr>
        <w:t>
      При приеме документов через услугодателя работник услугодателя по приему документов сверяет документ, удостоверяющий личность услугополучателя со сведениями, содержащимися в государственных информационных системах, после чего возвращает его услугополучателю.</w:t>
      </w:r>
    </w:p>
    <w:bookmarkEnd w:id="7"/>
    <w:bookmarkStart w:name="z15" w:id="8"/>
    <w:p>
      <w:pPr>
        <w:spacing w:after="0"/>
        <w:ind w:left="0"/>
        <w:jc w:val="both"/>
      </w:pPr>
      <w:r>
        <w:rPr>
          <w:rFonts w:ascii="Times New Roman"/>
          <w:b w:val="false"/>
          <w:i w:val="false"/>
          <w:color w:val="000000"/>
          <w:sz w:val="28"/>
        </w:rPr>
        <w:t>
      Если сделка нотариально не удостоверена, то регистрирующий орган обязан проверить подлинности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bookmarkEnd w:id="8"/>
    <w:bookmarkStart w:name="z16" w:id="9"/>
    <w:p>
      <w:pPr>
        <w:spacing w:after="0"/>
        <w:ind w:left="0"/>
        <w:jc w:val="both"/>
      </w:pPr>
      <w:r>
        <w:rPr>
          <w:rFonts w:ascii="Times New Roman"/>
          <w:b w:val="false"/>
          <w:i w:val="false"/>
          <w:color w:val="000000"/>
          <w:sz w:val="28"/>
        </w:rPr>
        <w:t>
      Подтверждением завершения процедуры проверки подлинности подписи лиц, совершивших сделку (уполномоченных их представителей), их дееспособность (правоспособность), а также соответствие их воли волеизъявлению является проставление отметки и подписи работника услугодателя на экземплярах договора.</w:t>
      </w:r>
    </w:p>
    <w:bookmarkEnd w:id="9"/>
    <w:bookmarkStart w:name="z17" w:id="1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отказывает в приеме документов с выдачей расписки по форме, согласно приложению 4 к настоящим Правилам.</w:t>
      </w:r>
    </w:p>
    <w:bookmarkEnd w:id="10"/>
    <w:bookmarkStart w:name="z18" w:id="11"/>
    <w:p>
      <w:pPr>
        <w:spacing w:after="0"/>
        <w:ind w:left="0"/>
        <w:jc w:val="both"/>
      </w:pPr>
      <w:r>
        <w:rPr>
          <w:rFonts w:ascii="Times New Roman"/>
          <w:b w:val="false"/>
          <w:i w:val="false"/>
          <w:color w:val="000000"/>
          <w:sz w:val="28"/>
        </w:rPr>
        <w:t>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1"/>
    <w:bookmarkStart w:name="z19" w:id="12"/>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2"/>
    <w:bookmarkStart w:name="z20" w:id="13"/>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 Оказание государственной услуги приостанавливается не более чем на один месяц по основаниям, указанным в Стандарте.</w:t>
      </w:r>
    </w:p>
    <w:bookmarkEnd w:id="14"/>
    <w:bookmarkStart w:name="z23" w:id="15"/>
    <w:p>
      <w:pPr>
        <w:spacing w:after="0"/>
        <w:ind w:left="0"/>
        <w:jc w:val="both"/>
      </w:pPr>
      <w:r>
        <w:rPr>
          <w:rFonts w:ascii="Times New Roman"/>
          <w:b w:val="false"/>
          <w:i w:val="false"/>
          <w:color w:val="000000"/>
          <w:sz w:val="28"/>
        </w:rPr>
        <w:t>
      При этом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5"/>
    <w:bookmarkStart w:name="z24" w:id="16"/>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в единую нотариальную информационную систему (далее – ЕНИС), на электронные адреса участников сделки (при наличии) письменное уведомление с указанием причин и сроков приостановления, даты и регистрационного номера документа.".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"8. Результатом оказания государственной услуги является выдача документа с отметкой о произведенной регистрации, а также выдача свидетельства о государственной регистрации в случаях, предусмотренных законодательными актами Республики Казахстан либо мотивированный ответ об отказе в оказании государственной услуги, по основаниям указанным в пункте 9 Стандарта, подписываемый руководителем услугодателя.</w:t>
      </w:r>
    </w:p>
    <w:bookmarkEnd w:id="17"/>
    <w:bookmarkStart w:name="z27" w:id="18"/>
    <w:p>
      <w:pPr>
        <w:spacing w:after="0"/>
        <w:ind w:left="0"/>
        <w:jc w:val="both"/>
      </w:pPr>
      <w:r>
        <w:rPr>
          <w:rFonts w:ascii="Times New Roman"/>
          <w:b w:val="false"/>
          <w:i w:val="false"/>
          <w:color w:val="000000"/>
          <w:sz w:val="28"/>
        </w:rPr>
        <w:t>
      При электронной регистрации посредством ЕНИС услугодатель направляет уведомление о произведенной регистрации, либо мотивированный ответ об отказе в оказании государственной услуги по основаниям, указанным в пункте 9 Стандарта в форме электронных документов, удостоверенных электронно-цифровой подписью (далее – ЭЦП) руководителя услугодателя в ЕНИС, а также на электронные адреса участников сделки (при наличии).</w:t>
      </w:r>
    </w:p>
    <w:bookmarkEnd w:id="18"/>
    <w:bookmarkStart w:name="z28" w:id="19"/>
    <w:p>
      <w:pPr>
        <w:spacing w:after="0"/>
        <w:ind w:left="0"/>
        <w:jc w:val="both"/>
      </w:pPr>
      <w:r>
        <w:rPr>
          <w:rFonts w:ascii="Times New Roman"/>
          <w:b w:val="false"/>
          <w:i w:val="false"/>
          <w:color w:val="000000"/>
          <w:sz w:val="28"/>
        </w:rPr>
        <w:t>
      В случае электронной регистрации нотариально не удостоверенных сделок (договора купли-продажи, дарения и передачи) услугодатель выдает уведомление о произведенной регистрации либо мотивированный ответ об отказе в оказании государственной услуги по основаниям, указанным в пункте 9 Стандарта в форме электронных документов, удостоверенных ЭЦП руководителя, а также направляет на электронные адреса участников сделки (при наличии).</w:t>
      </w:r>
    </w:p>
    <w:bookmarkEnd w:id="19"/>
    <w:bookmarkStart w:name="z29" w:id="20"/>
    <w:p>
      <w:pPr>
        <w:spacing w:after="0"/>
        <w:ind w:left="0"/>
        <w:jc w:val="both"/>
      </w:pPr>
      <w:r>
        <w:rPr>
          <w:rFonts w:ascii="Times New Roman"/>
          <w:b w:val="false"/>
          <w:i w:val="false"/>
          <w:color w:val="000000"/>
          <w:sz w:val="28"/>
        </w:rPr>
        <w:t>
      При приеме и регистрации прав на недвижимое имущество на основании утвержденного акта приемки объекта в эксплуатацию  результатом является правоустанавливающий документ на недвижимое имущество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либо мотивированный ответ об отказе в оказании государственной услуги по основаниям, указанным в пункте 9 Стандарта, подписываемый руководителем услугодателя.</w:t>
      </w:r>
    </w:p>
    <w:bookmarkEnd w:id="20"/>
    <w:bookmarkStart w:name="z30" w:id="21"/>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законодательством".</w:t>
      </w:r>
    </w:p>
    <w:bookmarkEnd w:id="21"/>
    <w:bookmarkStart w:name="z31" w:id="22"/>
    <w:p>
      <w:pPr>
        <w:spacing w:after="0"/>
        <w:ind w:left="0"/>
        <w:jc w:val="both"/>
      </w:pPr>
      <w:r>
        <w:rPr>
          <w:rFonts w:ascii="Times New Roman"/>
          <w:b w:val="false"/>
          <w:i w:val="false"/>
          <w:color w:val="000000"/>
          <w:sz w:val="28"/>
        </w:rPr>
        <w:t>
      В Стандарте государственной услуги "Государственная регистрация прав (обременений) на недвижимое имущество":</w:t>
      </w:r>
    </w:p>
    <w:bookmarkEnd w:id="22"/>
    <w:bookmarkStart w:name="z32" w:id="23"/>
    <w:p>
      <w:pPr>
        <w:spacing w:after="0"/>
        <w:ind w:left="0"/>
        <w:jc w:val="both"/>
      </w:pPr>
      <w:r>
        <w:rPr>
          <w:rFonts w:ascii="Times New Roman"/>
          <w:b w:val="false"/>
          <w:i w:val="false"/>
          <w:color w:val="000000"/>
          <w:sz w:val="28"/>
        </w:rPr>
        <w:t>
      пункт 3 изложить в следующей редакции:</w:t>
      </w:r>
    </w:p>
    <w:bookmarkEnd w:id="23"/>
    <w:bookmarkStart w:name="z33"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10360"/>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w:t>
            </w:r>
            <w:r>
              <w:br/>
            </w:r>
            <w:r>
              <w:rPr>
                <w:rFonts w:ascii="Times New Roman"/>
                <w:b w:val="false"/>
                <w:i w:val="false"/>
                <w:color w:val="000000"/>
                <w:sz w:val="20"/>
              </w:rPr>
              <w:t>
</w:t>
            </w:r>
            <w:r>
              <w:rPr>
                <w:rFonts w:ascii="Times New Roman"/>
                <w:b w:val="false"/>
                <w:i w:val="false"/>
                <w:color w:val="000000"/>
                <w:sz w:val="20"/>
              </w:rPr>
              <w:t>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 в течение трех рабочих дней с момента поступления заявления услугодателю.</w:t>
            </w:r>
            <w:r>
              <w:br/>
            </w:r>
            <w:r>
              <w:rPr>
                <w:rFonts w:ascii="Times New Roman"/>
                <w:b w:val="false"/>
                <w:i w:val="false"/>
                <w:color w:val="000000"/>
                <w:sz w:val="20"/>
              </w:rPr>
              <w:t>
</w:t>
            </w:r>
            <w:r>
              <w:rPr>
                <w:rFonts w:ascii="Times New Roman"/>
                <w:b w:val="false"/>
                <w:i w:val="false"/>
                <w:color w:val="000000"/>
                <w:sz w:val="20"/>
              </w:rPr>
              <w:t>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r>
              <w:br/>
            </w:r>
            <w:r>
              <w:rPr>
                <w:rFonts w:ascii="Times New Roman"/>
                <w:b w:val="false"/>
                <w:i w:val="false"/>
                <w:color w:val="000000"/>
                <w:sz w:val="20"/>
              </w:rPr>
              <w:t>
</w:t>
            </w:r>
            <w:r>
              <w:rPr>
                <w:rFonts w:ascii="Times New Roman"/>
                <w:b w:val="false"/>
                <w:i w:val="false"/>
                <w:color w:val="000000"/>
                <w:sz w:val="20"/>
              </w:rPr>
              <w:t>по государственной регистрации по нотариально не удостоверенной сделке – в течение одного рабочего дня с момента поступления заявления к услугодателю.</w:t>
            </w:r>
            <w:r>
              <w:br/>
            </w:r>
            <w:r>
              <w:rPr>
                <w:rFonts w:ascii="Times New Roman"/>
                <w:b w:val="false"/>
                <w:i w:val="false"/>
                <w:color w:val="000000"/>
                <w:sz w:val="20"/>
              </w:rPr>
              <w:t>
</w:t>
            </w:r>
            <w:r>
              <w:rPr>
                <w:rFonts w:ascii="Times New Roman"/>
                <w:b w:val="false"/>
                <w:i w:val="false"/>
                <w:color w:val="000000"/>
                <w:sz w:val="20"/>
              </w:rPr>
              <w:t>При этом, в случае обращения услугополучателя к услугодателю через Портал указанный срок в течении трех рабочих дней исчисляется с момента подтверждения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 20 минут.</w:t>
            </w:r>
            <w:r>
              <w:br/>
            </w:r>
            <w:r>
              <w:rPr>
                <w:rFonts w:ascii="Times New Roman"/>
                <w:b w:val="false"/>
                <w:i w:val="false"/>
                <w:color w:val="000000"/>
                <w:sz w:val="20"/>
              </w:rPr>
              <w:t>
</w:t>
            </w:r>
            <w:r>
              <w:rPr>
                <w:rFonts w:ascii="Times New Roman"/>
                <w:b w:val="false"/>
                <w:i w:val="false"/>
                <w:color w:val="000000"/>
                <w:sz w:val="20"/>
              </w:rPr>
              <w:t>Государственная услуга приостанавливается не более чем на один месяц в следующих случаях:</w:t>
            </w:r>
            <w:r>
              <w:br/>
            </w:r>
            <w:r>
              <w:rPr>
                <w:rFonts w:ascii="Times New Roman"/>
                <w:b w:val="false"/>
                <w:i w:val="false"/>
                <w:color w:val="000000"/>
                <w:sz w:val="20"/>
              </w:rPr>
              <w:t>
</w:t>
            </w:r>
            <w:r>
              <w:rPr>
                <w:rFonts w:ascii="Times New Roman"/>
                <w:b w:val="false"/>
                <w:i w:val="false"/>
                <w:color w:val="000000"/>
                <w:sz w:val="20"/>
              </w:rPr>
              <w:t>1) по постановлению (определению) суда на основании исковых и иных заявлений (жалоб), поданных в суд;</w:t>
            </w:r>
            <w:r>
              <w:br/>
            </w:r>
            <w:r>
              <w:rPr>
                <w:rFonts w:ascii="Times New Roman"/>
                <w:b w:val="false"/>
                <w:i w:val="false"/>
                <w:color w:val="000000"/>
                <w:sz w:val="20"/>
              </w:rPr>
              <w:t>
</w:t>
            </w:r>
            <w:r>
              <w:rPr>
                <w:rFonts w:ascii="Times New Roman"/>
                <w:b w:val="false"/>
                <w:i w:val="false"/>
                <w:color w:val="000000"/>
                <w:sz w:val="20"/>
              </w:rPr>
              <w:t>2) в соответствии с актами прокурорского надзора до устранения нарушения закона;</w:t>
            </w:r>
            <w:r>
              <w:br/>
            </w:r>
            <w:r>
              <w:rPr>
                <w:rFonts w:ascii="Times New Roman"/>
                <w:b w:val="false"/>
                <w:i w:val="false"/>
                <w:color w:val="000000"/>
                <w:sz w:val="20"/>
              </w:rPr>
              <w:t>
</w:t>
            </w:r>
            <w:r>
              <w:rPr>
                <w:rFonts w:ascii="Times New Roman"/>
                <w:b w:val="false"/>
                <w:i w:val="false"/>
                <w:color w:val="000000"/>
                <w:sz w:val="20"/>
              </w:rPr>
              <w:t xml:space="preserve">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0"/>
              </w:rPr>
              <w:t>
</w:t>
            </w:r>
            <w:r>
              <w:rPr>
                <w:rFonts w:ascii="Times New Roman"/>
                <w:b w:val="false"/>
                <w:i w:val="false"/>
                <w:color w:val="000000"/>
                <w:sz w:val="20"/>
              </w:rPr>
              <w:t>4) для представления заявителем документов, необходимых для государственной регистрации, если отсутствие необходимых документов не явилось основанием для отказа в приеме документов на регистрацию;</w:t>
            </w:r>
            <w:r>
              <w:br/>
            </w:r>
            <w:r>
              <w:rPr>
                <w:rFonts w:ascii="Times New Roman"/>
                <w:b w:val="false"/>
                <w:i w:val="false"/>
                <w:color w:val="000000"/>
                <w:sz w:val="20"/>
              </w:rPr>
              <w:t>
</w:t>
            </w:r>
            <w:r>
              <w:rPr>
                <w:rFonts w:ascii="Times New Roman"/>
                <w:b w:val="false"/>
                <w:i w:val="false"/>
                <w:color w:val="000000"/>
                <w:sz w:val="20"/>
              </w:rPr>
              <w:t>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r>
              <w:br/>
            </w:r>
            <w:r>
              <w:rPr>
                <w:rFonts w:ascii="Times New Roman"/>
                <w:b w:val="false"/>
                <w:i w:val="false"/>
                <w:color w:val="000000"/>
                <w:sz w:val="20"/>
              </w:rPr>
              <w:t>
</w:t>
            </w:r>
            <w:r>
              <w:rPr>
                <w:rFonts w:ascii="Times New Roman"/>
                <w:b w:val="false"/>
                <w:i w:val="false"/>
                <w:color w:val="000000"/>
                <w:sz w:val="20"/>
              </w:rPr>
              <w:t>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0"/>
              </w:rPr>
              <w:t>
</w:t>
            </w:r>
            <w:r>
              <w:rPr>
                <w:rFonts w:ascii="Times New Roman"/>
                <w:b w:val="false"/>
                <w:i w:val="false"/>
                <w:color w:val="000000"/>
                <w:sz w:val="20"/>
              </w:rPr>
              <w:t>7) при неполной оплате за государственную регистрацию прав на недвижимое имущество;</w:t>
            </w:r>
            <w:r>
              <w:br/>
            </w:r>
            <w:r>
              <w:rPr>
                <w:rFonts w:ascii="Times New Roman"/>
                <w:b w:val="false"/>
                <w:i w:val="false"/>
                <w:color w:val="000000"/>
                <w:sz w:val="20"/>
              </w:rPr>
              <w:t>
</w:t>
            </w:r>
            <w:r>
              <w:rPr>
                <w:rFonts w:ascii="Times New Roman"/>
                <w:b w:val="false"/>
                <w:i w:val="false"/>
                <w:color w:val="000000"/>
                <w:sz w:val="20"/>
              </w:rPr>
              <w:t>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r>
              <w:br/>
            </w:r>
            <w:r>
              <w:rPr>
                <w:rFonts w:ascii="Times New Roman"/>
                <w:b w:val="false"/>
                <w:i w:val="false"/>
                <w:color w:val="000000"/>
                <w:sz w:val="20"/>
              </w:rPr>
              <w:t>
Электронная регистрация не приостанавливается по основаниям, указанным в подпунктах 4) и 6) пункта 3 настоящего стандарта государственной услуги.</w:t>
            </w:r>
          </w:p>
          <w:bookmarkEnd w:id="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26"/>
    <w:p>
      <w:pPr>
        <w:spacing w:after="0"/>
        <w:ind w:left="0"/>
        <w:jc w:val="both"/>
      </w:pPr>
      <w:r>
        <w:rPr>
          <w:rFonts w:ascii="Times New Roman"/>
          <w:b w:val="false"/>
          <w:i w:val="false"/>
          <w:color w:val="000000"/>
          <w:sz w:val="28"/>
        </w:rPr>
        <w:t>
      дополнить подпунктом 4-1 следующего содержания:</w:t>
      </w:r>
    </w:p>
    <w:bookmarkEnd w:id="26"/>
    <w:bookmarkStart w:name="z52"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733"/>
        <w:gridCol w:w="9319"/>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ведения и учета актов приемки объекта в эксплуатацию</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1. Услугодатель в течение одного дня с момента получения от услугополучателя утвержденного акта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r>
              <w:br/>
            </w:r>
            <w:r>
              <w:rPr>
                <w:rFonts w:ascii="Times New Roman"/>
                <w:b w:val="false"/>
                <w:i w:val="false"/>
                <w:color w:val="000000"/>
                <w:sz w:val="20"/>
              </w:rPr>
              <w:t>
</w:t>
            </w:r>
            <w:r>
              <w:rPr>
                <w:rFonts w:ascii="Times New Roman"/>
                <w:b w:val="false"/>
                <w:i w:val="false"/>
                <w:color w:val="000000"/>
                <w:sz w:val="20"/>
              </w:rPr>
              <w:t>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w:t>
            </w:r>
            <w:r>
              <w:br/>
            </w:r>
            <w:r>
              <w:rPr>
                <w:rFonts w:ascii="Times New Roman"/>
                <w:b w:val="false"/>
                <w:i w:val="false"/>
                <w:color w:val="000000"/>
                <w:sz w:val="20"/>
              </w:rPr>
              <w:t>
</w:t>
            </w:r>
            <w:r>
              <w:rPr>
                <w:rFonts w:ascii="Times New Roman"/>
                <w:b w:val="false"/>
                <w:i w:val="false"/>
                <w:color w:val="000000"/>
                <w:sz w:val="20"/>
              </w:rPr>
              <w:t>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r>
              <w:br/>
            </w:r>
            <w:r>
              <w:rPr>
                <w:rFonts w:ascii="Times New Roman"/>
                <w:b w:val="false"/>
                <w:i w:val="false"/>
                <w:color w:val="000000"/>
                <w:sz w:val="20"/>
              </w:rPr>
              <w:t>
</w:t>
            </w:r>
            <w:r>
              <w:rPr>
                <w:rFonts w:ascii="Times New Roman"/>
                <w:b w:val="false"/>
                <w:i w:val="false"/>
                <w:color w:val="000000"/>
                <w:sz w:val="20"/>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услугодателя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w:t>
            </w:r>
            <w:r>
              <w:br/>
            </w:r>
            <w:r>
              <w:rPr>
                <w:rFonts w:ascii="Times New Roman"/>
                <w:b w:val="false"/>
                <w:i w:val="false"/>
                <w:color w:val="000000"/>
                <w:sz w:val="20"/>
              </w:rPr>
              <w:t>
</w:t>
            </w:r>
            <w:r>
              <w:rPr>
                <w:rFonts w:ascii="Times New Roman"/>
                <w:b w:val="false"/>
                <w:i w:val="false"/>
                <w:color w:val="000000"/>
                <w:sz w:val="20"/>
              </w:rPr>
              <w:t>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услугодателя письменно информируют об этом органы государственного архитектурно-строительного контроля и регистрирующий орган.</w:t>
            </w:r>
            <w:r>
              <w:br/>
            </w:r>
            <w:r>
              <w:rPr>
                <w:rFonts w:ascii="Times New Roman"/>
                <w:b w:val="false"/>
                <w:i w:val="false"/>
                <w:color w:val="000000"/>
                <w:sz w:val="20"/>
              </w:rPr>
              <w:t>
</w:t>
            </w:r>
            <w:r>
              <w:rPr>
                <w:rFonts w:ascii="Times New Roman"/>
                <w:b w:val="false"/>
                <w:i w:val="false"/>
                <w:color w:val="000000"/>
                <w:sz w:val="20"/>
              </w:rPr>
              <w:t>В случае отсутствия несоответствия в течение одного рабочего дня с момента получения документов от услугодателя письменно информируют регистрирующий орган.</w:t>
            </w:r>
            <w:r>
              <w:br/>
            </w:r>
            <w:r>
              <w:rPr>
                <w:rFonts w:ascii="Times New Roman"/>
                <w:b w:val="false"/>
                <w:i w:val="false"/>
                <w:color w:val="000000"/>
                <w:sz w:val="20"/>
              </w:rPr>
              <w:t>
</w:t>
            </w:r>
            <w:r>
              <w:rPr>
                <w:rFonts w:ascii="Times New Roman"/>
                <w:b w:val="false"/>
                <w:i w:val="false"/>
                <w:color w:val="000000"/>
                <w:sz w:val="20"/>
              </w:rPr>
              <w:t>3. Органы государственного архитектурно-строительного контроля до истечения одного рабочего дня с момента получения документов от услугодателя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При выявлении нарушений в течение одного рабочего дня с момента получения документов от услугодателя письменно информируют об этом регистрирующий орган и применяют меры ответственности в соответствии с законодательством Республики Казахстан.</w:t>
            </w:r>
            <w:r>
              <w:br/>
            </w:r>
            <w:r>
              <w:rPr>
                <w:rFonts w:ascii="Times New Roman"/>
                <w:b w:val="false"/>
                <w:i w:val="false"/>
                <w:color w:val="000000"/>
                <w:sz w:val="20"/>
              </w:rPr>
              <w:t>
В случае отсутствия нарушений в течение одного рабочего дня с момента получения документов от услугодателя письменно информируют об этом регистрирующий орган.</w:t>
            </w:r>
          </w:p>
          <w:bookmarkEnd w:id="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29"/>
    <w:p>
      <w:pPr>
        <w:spacing w:after="0"/>
        <w:ind w:left="0"/>
        <w:jc w:val="both"/>
      </w:pPr>
      <w:r>
        <w:rPr>
          <w:rFonts w:ascii="Times New Roman"/>
          <w:b w:val="false"/>
          <w:i w:val="false"/>
          <w:color w:val="000000"/>
          <w:sz w:val="28"/>
        </w:rPr>
        <w:t>
      пункт 5 изложить в следующей редакции:</w:t>
      </w:r>
    </w:p>
    <w:bookmarkEnd w:id="29"/>
    <w:bookmarkStart w:name="z63"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830"/>
        <w:gridCol w:w="8640"/>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При обращении к услугодателю:</w:t>
            </w:r>
            <w:r>
              <w:br/>
            </w:r>
            <w:r>
              <w:rPr>
                <w:rFonts w:ascii="Times New Roman"/>
                <w:b w:val="false"/>
                <w:i w:val="false"/>
                <w:color w:val="000000"/>
                <w:sz w:val="20"/>
              </w:rPr>
              <w:t>
</w:t>
            </w:r>
            <w:r>
              <w:rPr>
                <w:rFonts w:ascii="Times New Roman"/>
                <w:b w:val="false"/>
                <w:i w:val="false"/>
                <w:color w:val="000000"/>
                <w:sz w:val="20"/>
              </w:rPr>
              <w:t>1) правоустанавливающий документ с отметкой о произведенной государственной регистрации прав (обременений) на недвижимое имущество;</w:t>
            </w:r>
            <w:r>
              <w:br/>
            </w:r>
            <w:r>
              <w:rPr>
                <w:rFonts w:ascii="Times New Roman"/>
                <w:b w:val="false"/>
                <w:i w:val="false"/>
                <w:color w:val="000000"/>
                <w:sz w:val="20"/>
              </w:rPr>
              <w:t>
</w:t>
            </w:r>
            <w:r>
              <w:rPr>
                <w:rFonts w:ascii="Times New Roman"/>
                <w:b w:val="false"/>
                <w:i w:val="false"/>
                <w:color w:val="000000"/>
                <w:sz w:val="20"/>
              </w:rPr>
              <w:t>2) свидетельство о государственной регистрации в случаях, предусмотренных законодательными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мотивированный ответ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При обращении посредством ПЭП/ЕНИС:</w:t>
            </w:r>
            <w:r>
              <w:br/>
            </w:r>
            <w:r>
              <w:rPr>
                <w:rFonts w:ascii="Times New Roman"/>
                <w:b w:val="false"/>
                <w:i w:val="false"/>
                <w:color w:val="000000"/>
                <w:sz w:val="20"/>
              </w:rPr>
              <w:t>
</w:t>
            </w:r>
            <w:r>
              <w:rPr>
                <w:rFonts w:ascii="Times New Roman"/>
                <w:b w:val="false"/>
                <w:i w:val="false"/>
                <w:color w:val="000000"/>
                <w:sz w:val="20"/>
              </w:rPr>
              <w:t>1) уведомление о произведенной регистрации государственной регистрации;</w:t>
            </w:r>
            <w:r>
              <w:br/>
            </w:r>
            <w:r>
              <w:rPr>
                <w:rFonts w:ascii="Times New Roman"/>
                <w:b w:val="false"/>
                <w:i w:val="false"/>
                <w:color w:val="000000"/>
                <w:sz w:val="20"/>
              </w:rPr>
              <w:t>
2) мотивированный ответ об отказе в оказании государственной услуги.</w:t>
            </w:r>
          </w:p>
          <w:bookmarkEnd w:id="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32"/>
    <w:p>
      <w:pPr>
        <w:spacing w:after="0"/>
        <w:ind w:left="0"/>
        <w:jc w:val="both"/>
      </w:pPr>
      <w:r>
        <w:rPr>
          <w:rFonts w:ascii="Times New Roman"/>
          <w:b w:val="false"/>
          <w:i w:val="false"/>
          <w:color w:val="000000"/>
          <w:sz w:val="28"/>
        </w:rPr>
        <w:t>
      пункт 8 изложить в следующей редакции:</w:t>
      </w:r>
    </w:p>
    <w:bookmarkEnd w:id="32"/>
    <w:bookmarkStart w:name="z72"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182"/>
        <w:gridCol w:w="953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(правообладателя) или его представителя</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1) Заявление о государственной регистрации прав (обременений) на недвижимое имущество по форме, согласно приложениям 1и (или) 2к настоящим Правилам.</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r>
              <w:br/>
            </w:r>
            <w:r>
              <w:rPr>
                <w:rFonts w:ascii="Times New Roman"/>
                <w:b w:val="false"/>
                <w:i w:val="false"/>
                <w:color w:val="000000"/>
                <w:sz w:val="20"/>
              </w:rPr>
              <w:t>
</w:t>
            </w:r>
            <w:r>
              <w:rPr>
                <w:rFonts w:ascii="Times New Roman"/>
                <w:b w:val="false"/>
                <w:i w:val="false"/>
                <w:color w:val="000000"/>
                <w:sz w:val="20"/>
              </w:rPr>
              <w:t>2) Правоустанавливающий документ, подтверждающий объект регистрации.</w:t>
            </w:r>
            <w:r>
              <w:br/>
            </w:r>
            <w:r>
              <w:rPr>
                <w:rFonts w:ascii="Times New Roman"/>
                <w:b w:val="false"/>
                <w:i w:val="false"/>
                <w:color w:val="000000"/>
                <w:sz w:val="20"/>
              </w:rPr>
              <w:t>
</w:t>
            </w:r>
            <w:r>
              <w:rPr>
                <w:rFonts w:ascii="Times New Roman"/>
                <w:b w:val="false"/>
                <w:i w:val="false"/>
                <w:color w:val="000000"/>
                <w:sz w:val="20"/>
              </w:rPr>
              <w:t>В случае регистрации права (обременения) на земельный участок представляется идентификационный документ на земельный участок.</w:t>
            </w:r>
            <w:r>
              <w:br/>
            </w:r>
            <w:r>
              <w:rPr>
                <w:rFonts w:ascii="Times New Roman"/>
                <w:b w:val="false"/>
                <w:i w:val="false"/>
                <w:color w:val="000000"/>
                <w:sz w:val="20"/>
              </w:rPr>
              <w:t>
</w:t>
            </w:r>
            <w:r>
              <w:rPr>
                <w:rFonts w:ascii="Times New Roman"/>
                <w:b w:val="false"/>
                <w:i w:val="false"/>
                <w:color w:val="000000"/>
                <w:sz w:val="20"/>
              </w:rPr>
              <w:t>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r>
              <w:br/>
            </w:r>
            <w:r>
              <w:rPr>
                <w:rFonts w:ascii="Times New Roman"/>
                <w:b w:val="false"/>
                <w:i w:val="false"/>
                <w:color w:val="000000"/>
                <w:sz w:val="20"/>
              </w:rPr>
              <w:t>
</w:t>
            </w:r>
            <w:r>
              <w:rPr>
                <w:rFonts w:ascii="Times New Roman"/>
                <w:b w:val="false"/>
                <w:i w:val="false"/>
                <w:color w:val="000000"/>
                <w:sz w:val="20"/>
              </w:rPr>
              <w:t>3) Документ, подтверждающий оплату за государственную регистрацию прав на недвижимое имущество.</w:t>
            </w:r>
            <w:r>
              <w:br/>
            </w:r>
            <w:r>
              <w:rPr>
                <w:rFonts w:ascii="Times New Roman"/>
                <w:b w:val="false"/>
                <w:i w:val="false"/>
                <w:color w:val="000000"/>
                <w:sz w:val="20"/>
              </w:rPr>
              <w:t>
</w:t>
            </w:r>
            <w:r>
              <w:rPr>
                <w:rFonts w:ascii="Times New Roman"/>
                <w:b w:val="false"/>
                <w:i w:val="false"/>
                <w:color w:val="000000"/>
                <w:sz w:val="20"/>
              </w:rPr>
              <w:t>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r>
              <w:br/>
            </w:r>
            <w:r>
              <w:rPr>
                <w:rFonts w:ascii="Times New Roman"/>
                <w:b w:val="false"/>
                <w:i w:val="false"/>
                <w:color w:val="000000"/>
                <w:sz w:val="20"/>
              </w:rPr>
              <w:t>
</w:t>
            </w:r>
            <w:r>
              <w:rPr>
                <w:rFonts w:ascii="Times New Roman"/>
                <w:b w:val="false"/>
                <w:i w:val="false"/>
                <w:color w:val="000000"/>
                <w:sz w:val="20"/>
              </w:rPr>
              <w:t>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r>
              <w:br/>
            </w:r>
            <w:r>
              <w:rPr>
                <w:rFonts w:ascii="Times New Roman"/>
                <w:b w:val="false"/>
                <w:i w:val="false"/>
                <w:color w:val="000000"/>
                <w:sz w:val="20"/>
              </w:rPr>
              <w:t>
</w:t>
            </w:r>
            <w:r>
              <w:rPr>
                <w:rFonts w:ascii="Times New Roman"/>
                <w:b w:val="false"/>
                <w:i w:val="false"/>
                <w:color w:val="000000"/>
                <w:sz w:val="20"/>
              </w:rPr>
              <w:t>Электронная регистрация залога, предоставленного в обеспечение договора банковского займа, заключаемого банками второго уровня может быть проведена в следующем порядке:</w:t>
            </w:r>
            <w:r>
              <w:br/>
            </w:r>
            <w:r>
              <w:rPr>
                <w:rFonts w:ascii="Times New Roman"/>
                <w:b w:val="false"/>
                <w:i w:val="false"/>
                <w:color w:val="000000"/>
                <w:sz w:val="20"/>
              </w:rPr>
              <w:t>
</w:t>
            </w:r>
            <w:r>
              <w:rPr>
                <w:rFonts w:ascii="Times New Roman"/>
                <w:b w:val="false"/>
                <w:i w:val="false"/>
                <w:color w:val="000000"/>
                <w:sz w:val="20"/>
              </w:rPr>
              <w:t>банк второго уровня после заключения договора залога недвижимого имущества:</w:t>
            </w:r>
            <w:r>
              <w:br/>
            </w:r>
            <w:r>
              <w:rPr>
                <w:rFonts w:ascii="Times New Roman"/>
                <w:b w:val="false"/>
                <w:i w:val="false"/>
                <w:color w:val="000000"/>
                <w:sz w:val="20"/>
              </w:rPr>
              <w:t>
</w:t>
            </w:r>
            <w:r>
              <w:rPr>
                <w:rFonts w:ascii="Times New Roman"/>
                <w:b w:val="false"/>
                <w:i w:val="false"/>
                <w:color w:val="000000"/>
                <w:sz w:val="20"/>
              </w:rPr>
              <w:t>направляет электронную копию договора залога недвижимого имущества удостоверенную электронной цифровой подписью участников сделки, посредством информационной системы банка второго уровня через внешний шлюз "электронного правительства" в информационную систему правового кадастра;</w:t>
            </w:r>
            <w:r>
              <w:br/>
            </w:r>
            <w:r>
              <w:rPr>
                <w:rFonts w:ascii="Times New Roman"/>
                <w:b w:val="false"/>
                <w:i w:val="false"/>
                <w:color w:val="000000"/>
                <w:sz w:val="20"/>
              </w:rPr>
              <w:t>
</w:t>
            </w:r>
            <w:r>
              <w:rPr>
                <w:rFonts w:ascii="Times New Roman"/>
                <w:b w:val="false"/>
                <w:i w:val="false"/>
                <w:color w:val="000000"/>
                <w:sz w:val="20"/>
              </w:rPr>
              <w:t>информирует заявителя (уполномоченного представителя заявителя) об уникальном номере договора залога недвижимого имущества, присвоенном информационной системой банка второго уровня;</w:t>
            </w:r>
            <w:r>
              <w:br/>
            </w:r>
            <w:r>
              <w:rPr>
                <w:rFonts w:ascii="Times New Roman"/>
                <w:b w:val="false"/>
                <w:i w:val="false"/>
                <w:color w:val="000000"/>
                <w:sz w:val="20"/>
              </w:rPr>
              <w:t>
</w:t>
            </w:r>
            <w:r>
              <w:rPr>
                <w:rFonts w:ascii="Times New Roman"/>
                <w:b w:val="false"/>
                <w:i w:val="false"/>
                <w:color w:val="000000"/>
                <w:sz w:val="20"/>
              </w:rPr>
              <w:t>заявитель (уполномоченный представитель заявителя) производит оплату за государственную регистрацию через 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залога и уникального номера договора залога недвижимого имущества.</w:t>
            </w:r>
            <w:r>
              <w:br/>
            </w:r>
            <w:r>
              <w:rPr>
                <w:rFonts w:ascii="Times New Roman"/>
                <w:b w:val="false"/>
                <w:i w:val="false"/>
                <w:color w:val="000000"/>
                <w:sz w:val="20"/>
              </w:rPr>
              <w:t>
</w:t>
            </w:r>
            <w:r>
              <w:rPr>
                <w:rFonts w:ascii="Times New Roman"/>
                <w:b w:val="false"/>
                <w:i w:val="false"/>
                <w:color w:val="000000"/>
                <w:sz w:val="20"/>
              </w:rPr>
              <w:t>После произведенной оплаты за государственную регистрацию залога недвижимого имущества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уникальный номер договора залога недвижимого имущества) сохраняются на ПШЭП в виде электронного чека и направляются в информационную систему правового кадастра;</w:t>
            </w:r>
            <w:r>
              <w:br/>
            </w:r>
            <w:r>
              <w:rPr>
                <w:rFonts w:ascii="Times New Roman"/>
                <w:b w:val="false"/>
                <w:i w:val="false"/>
                <w:color w:val="000000"/>
                <w:sz w:val="20"/>
              </w:rPr>
              <w:t>
</w:t>
            </w:r>
            <w:r>
              <w:rPr>
                <w:rFonts w:ascii="Times New Roman"/>
                <w:b w:val="false"/>
                <w:i w:val="false"/>
                <w:color w:val="000000"/>
                <w:sz w:val="20"/>
              </w:rPr>
              <w:t>Регистрирующий орган:</w:t>
            </w:r>
            <w:r>
              <w:br/>
            </w:r>
            <w:r>
              <w:rPr>
                <w:rFonts w:ascii="Times New Roman"/>
                <w:b w:val="false"/>
                <w:i w:val="false"/>
                <w:color w:val="000000"/>
                <w:sz w:val="20"/>
              </w:rPr>
              <w:t>
</w:t>
            </w:r>
            <w:r>
              <w:rPr>
                <w:rFonts w:ascii="Times New Roman"/>
                <w:b w:val="false"/>
                <w:i w:val="false"/>
                <w:color w:val="000000"/>
                <w:sz w:val="20"/>
              </w:rPr>
              <w:t xml:space="preserve">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залога недвижимого имущества, полноту оплаты и соответствие уникального номера договора залога недвижимого имущества, указанного на электронном чеке и на электронной копии договора залога недвижимого имущества; </w:t>
            </w:r>
            <w:r>
              <w:br/>
            </w:r>
            <w:r>
              <w:rPr>
                <w:rFonts w:ascii="Times New Roman"/>
                <w:b w:val="false"/>
                <w:i w:val="false"/>
                <w:color w:val="000000"/>
                <w:sz w:val="20"/>
              </w:rPr>
              <w:t>
</w:t>
            </w:r>
            <w:r>
              <w:rPr>
                <w:rFonts w:ascii="Times New Roman"/>
                <w:b w:val="false"/>
                <w:i w:val="false"/>
                <w:color w:val="000000"/>
                <w:sz w:val="20"/>
              </w:rPr>
              <w:t>при условии подтверждения в информационной системе правового кадастра оплаты за государственную регистрацию залога недвижимого имущества проверяет документы, поступившие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r>
              <w:br/>
            </w:r>
            <w:r>
              <w:rPr>
                <w:rFonts w:ascii="Times New Roman"/>
                <w:b w:val="false"/>
                <w:i w:val="false"/>
                <w:color w:val="000000"/>
                <w:sz w:val="20"/>
              </w:rPr>
              <w:t>
</w:t>
            </w:r>
            <w:r>
              <w:rPr>
                <w:rFonts w:ascii="Times New Roman"/>
                <w:b w:val="false"/>
                <w:i w:val="false"/>
                <w:color w:val="000000"/>
                <w:sz w:val="20"/>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r>
              <w:br/>
            </w:r>
            <w:r>
              <w:rPr>
                <w:rFonts w:ascii="Times New Roman"/>
                <w:b w:val="false"/>
                <w:i w:val="false"/>
                <w:color w:val="000000"/>
                <w:sz w:val="20"/>
              </w:rPr>
              <w:t>
</w:t>
            </w:r>
            <w:r>
              <w:rPr>
                <w:rFonts w:ascii="Times New Roman"/>
                <w:b w:val="false"/>
                <w:i w:val="false"/>
                <w:color w:val="000000"/>
                <w:sz w:val="20"/>
              </w:rPr>
              <w:t>вносит запись в регистрационный лист о произведенной регистрации либо отказ или приостановление государственной регистрации.</w:t>
            </w:r>
            <w:r>
              <w:br/>
            </w:r>
            <w:r>
              <w:rPr>
                <w:rFonts w:ascii="Times New Roman"/>
                <w:b w:val="false"/>
                <w:i w:val="false"/>
                <w:color w:val="000000"/>
                <w:sz w:val="20"/>
              </w:rPr>
              <w:t>
</w:t>
            </w:r>
            <w:r>
              <w:rPr>
                <w:rFonts w:ascii="Times New Roman"/>
                <w:b w:val="false"/>
                <w:i w:val="false"/>
                <w:color w:val="000000"/>
                <w:sz w:val="20"/>
              </w:rPr>
              <w:t>направляет уведомление о произведенной регистрации либо об отказе, или приостановлении государственной регистрации с указанием оснований предусмотренных законодательством, в информационную систему банка второго уровня;</w:t>
            </w:r>
            <w:r>
              <w:br/>
            </w:r>
            <w:r>
              <w:rPr>
                <w:rFonts w:ascii="Times New Roman"/>
                <w:b w:val="false"/>
                <w:i w:val="false"/>
                <w:color w:val="000000"/>
                <w:sz w:val="20"/>
              </w:rPr>
              <w:t>
</w:t>
            </w:r>
            <w:r>
              <w:rPr>
                <w:rFonts w:ascii="Times New Roman"/>
                <w:b w:val="false"/>
                <w:i w:val="false"/>
                <w:color w:val="000000"/>
                <w:sz w:val="20"/>
              </w:rPr>
              <w:t>распечатывает на бумажном носителе договор залога недвижимого имущества,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залога недвижимого имущества, для хранения в регистрационном деле.</w:t>
            </w:r>
            <w:r>
              <w:br/>
            </w:r>
            <w:r>
              <w:rPr>
                <w:rFonts w:ascii="Times New Roman"/>
                <w:b w:val="false"/>
                <w:i w:val="false"/>
                <w:color w:val="000000"/>
                <w:sz w:val="20"/>
              </w:rPr>
              <w:t>
</w:t>
            </w:r>
            <w:r>
              <w:rPr>
                <w:rFonts w:ascii="Times New Roman"/>
                <w:b w:val="false"/>
                <w:i w:val="false"/>
                <w:color w:val="000000"/>
                <w:sz w:val="20"/>
              </w:rPr>
              <w:t>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r>
              <w:br/>
            </w:r>
            <w:r>
              <w:rPr>
                <w:rFonts w:ascii="Times New Roman"/>
                <w:b w:val="false"/>
                <w:i w:val="false"/>
                <w:color w:val="000000"/>
                <w:sz w:val="20"/>
              </w:rPr>
              <w:t>
</w:t>
            </w:r>
            <w:r>
              <w:rPr>
                <w:rFonts w:ascii="Times New Roman"/>
                <w:b w:val="false"/>
                <w:i w:val="false"/>
                <w:color w:val="000000"/>
                <w:sz w:val="20"/>
              </w:rPr>
              <w:t>При наличии брачного договора, данный договор представляется в двух экземплярах, один из которых является подлинником или нотариально удостоверенной копией.</w:t>
            </w:r>
            <w:r>
              <w:br/>
            </w:r>
            <w:r>
              <w:rPr>
                <w:rFonts w:ascii="Times New Roman"/>
                <w:b w:val="false"/>
                <w:i w:val="false"/>
                <w:color w:val="000000"/>
                <w:sz w:val="20"/>
              </w:rPr>
              <w:t>
</w:t>
            </w:r>
            <w:r>
              <w:rPr>
                <w:rFonts w:ascii="Times New Roman"/>
                <w:b w:val="false"/>
                <w:i w:val="false"/>
                <w:color w:val="000000"/>
                <w:sz w:val="20"/>
              </w:rPr>
              <w:t>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w:t>
            </w:r>
            <w:r>
              <w:rPr>
                <w:rFonts w:ascii="Times New Roman"/>
                <w:b w:val="false"/>
                <w:i w:val="false"/>
                <w:color w:val="000000"/>
                <w:sz w:val="20"/>
              </w:rPr>
              <w:t>Кодексом</w:t>
            </w:r>
            <w:r>
              <w:rPr>
                <w:rFonts w:ascii="Times New Roman"/>
                <w:b w:val="false"/>
                <w:i w:val="false"/>
                <w:color w:val="000000"/>
                <w:sz w:val="20"/>
              </w:rPr>
              <w:t> Республики Казахстан "О браке (супружестве) и семье", в заявлении на регистрацию указывает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r>
              <w:br/>
            </w:r>
            <w:r>
              <w:rPr>
                <w:rFonts w:ascii="Times New Roman"/>
                <w:b w:val="false"/>
                <w:i w:val="false"/>
                <w:color w:val="000000"/>
                <w:sz w:val="20"/>
              </w:rPr>
              <w:t>
</w:t>
            </w:r>
            <w:r>
              <w:rPr>
                <w:rFonts w:ascii="Times New Roman"/>
                <w:b w:val="false"/>
                <w:i w:val="false"/>
                <w:color w:val="000000"/>
                <w:sz w:val="20"/>
              </w:rPr>
              <w:t>При изменении фамилии, имени, отчества, даты рождения физического лица или наименования юридического лица заявление о регистрации изменений подается правообладателем, к которому относятся такие изменения.</w:t>
            </w:r>
            <w:r>
              <w:br/>
            </w:r>
            <w:r>
              <w:rPr>
                <w:rFonts w:ascii="Times New Roman"/>
                <w:b w:val="false"/>
                <w:i w:val="false"/>
                <w:color w:val="000000"/>
                <w:sz w:val="20"/>
              </w:rPr>
              <w:t>
</w:t>
            </w:r>
            <w:r>
              <w:rPr>
                <w:rFonts w:ascii="Times New Roman"/>
                <w:b w:val="false"/>
                <w:i w:val="false"/>
                <w:color w:val="000000"/>
                <w:sz w:val="20"/>
              </w:rPr>
              <w:t>При этом юридические лица представляют, также:</w:t>
            </w:r>
            <w:r>
              <w:br/>
            </w:r>
            <w:r>
              <w:rPr>
                <w:rFonts w:ascii="Times New Roman"/>
                <w:b w:val="false"/>
                <w:i w:val="false"/>
                <w:color w:val="000000"/>
                <w:sz w:val="20"/>
              </w:rPr>
              <w:t>
</w:t>
            </w:r>
            <w:r>
              <w:rPr>
                <w:rFonts w:ascii="Times New Roman"/>
                <w:b w:val="false"/>
                <w:i w:val="false"/>
                <w:color w:val="000000"/>
                <w:sz w:val="20"/>
              </w:rPr>
              <w:t>учредительные документы;</w:t>
            </w:r>
            <w:r>
              <w:br/>
            </w:r>
            <w:r>
              <w:rPr>
                <w:rFonts w:ascii="Times New Roman"/>
                <w:b w:val="false"/>
                <w:i w:val="false"/>
                <w:color w:val="000000"/>
                <w:sz w:val="20"/>
              </w:rPr>
              <w:t>
</w:t>
            </w:r>
            <w:r>
              <w:rPr>
                <w:rFonts w:ascii="Times New Roman"/>
                <w:b w:val="false"/>
                <w:i w:val="false"/>
                <w:color w:val="000000"/>
                <w:sz w:val="20"/>
              </w:rPr>
              <w:t xml:space="preserve">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w:t>
            </w:r>
            <w:r>
              <w:rPr>
                <w:rFonts w:ascii="Times New Roman"/>
                <w:b w:val="false"/>
                <w:i w:val="false"/>
                <w:color w:val="000000"/>
                <w:sz w:val="20"/>
              </w:rPr>
              <w:t>"Об акционерных обществах"</w:t>
            </w:r>
            <w:r>
              <w:rPr>
                <w:rFonts w:ascii="Times New Roman"/>
                <w:b w:val="false"/>
                <w:i w:val="false"/>
                <w:color w:val="000000"/>
                <w:sz w:val="20"/>
              </w:rPr>
              <w:t xml:space="preserve"> и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или учредительными документами.</w:t>
            </w:r>
            <w:r>
              <w:br/>
            </w:r>
            <w:r>
              <w:rPr>
                <w:rFonts w:ascii="Times New Roman"/>
                <w:b w:val="false"/>
                <w:i w:val="false"/>
                <w:color w:val="000000"/>
                <w:sz w:val="20"/>
              </w:rPr>
              <w:t>
</w:t>
            </w:r>
            <w:r>
              <w:rPr>
                <w:rFonts w:ascii="Times New Roman"/>
                <w:b w:val="false"/>
                <w:i w:val="false"/>
                <w:color w:val="000000"/>
                <w:sz w:val="20"/>
              </w:rPr>
              <w:t>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r>
              <w:br/>
            </w:r>
            <w:r>
              <w:rPr>
                <w:rFonts w:ascii="Times New Roman"/>
                <w:b w:val="false"/>
                <w:i w:val="false"/>
                <w:color w:val="000000"/>
                <w:sz w:val="20"/>
              </w:rPr>
              <w:t>
</w:t>
            </w:r>
            <w:r>
              <w:rPr>
                <w:rFonts w:ascii="Times New Roman"/>
                <w:b w:val="false"/>
                <w:i w:val="false"/>
                <w:color w:val="000000"/>
                <w:sz w:val="20"/>
              </w:rPr>
              <w:t>В случае если в заявлении на регистрацию содержатся сведения,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услугополучателем представляется предварительное письменное согласие антимонопольного органа.</w:t>
            </w:r>
            <w:r>
              <w:br/>
            </w:r>
            <w:r>
              <w:rPr>
                <w:rFonts w:ascii="Times New Roman"/>
                <w:b w:val="false"/>
                <w:i w:val="false"/>
                <w:color w:val="000000"/>
                <w:sz w:val="20"/>
              </w:rPr>
              <w:t>
</w:t>
            </w:r>
            <w:r>
              <w:rPr>
                <w:rFonts w:ascii="Times New Roman"/>
                <w:b w:val="false"/>
                <w:i w:val="false"/>
                <w:color w:val="000000"/>
                <w:sz w:val="20"/>
              </w:rPr>
              <w:t>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двух экземплярах, один из которых является подлинником или нотариально удостоверенной копией.</w:t>
            </w:r>
            <w:r>
              <w:br/>
            </w:r>
            <w:r>
              <w:rPr>
                <w:rFonts w:ascii="Times New Roman"/>
                <w:b w:val="false"/>
                <w:i w:val="false"/>
                <w:color w:val="000000"/>
                <w:sz w:val="20"/>
              </w:rPr>
              <w:t>
</w:t>
            </w:r>
            <w:r>
              <w:rPr>
                <w:rFonts w:ascii="Times New Roman"/>
                <w:b w:val="false"/>
                <w:i w:val="false"/>
                <w:color w:val="000000"/>
                <w:sz w:val="20"/>
              </w:rPr>
              <w:t>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r>
              <w:br/>
            </w:r>
            <w:r>
              <w:rPr>
                <w:rFonts w:ascii="Times New Roman"/>
                <w:b w:val="false"/>
                <w:i w:val="false"/>
                <w:color w:val="000000"/>
                <w:sz w:val="20"/>
              </w:rPr>
              <w:t>
В случае подачи документов через ПЭП заявитель заполняет установленную форму электронной заявки, прикрепляет отсканированные документы согласно пункту 8 настоящих Стандартов производит оплату через платежный шлюз электронного правительства</w:t>
            </w:r>
          </w:p>
          <w:bookmarkEnd w:id="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35"/>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w:t>
      </w:r>
    </w:p>
    <w:bookmarkEnd w:id="35"/>
    <w:bookmarkStart w:name="z108"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36"/>
    <w:bookmarkStart w:name="z109" w:id="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11" w:id="3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 _____________ 2020 года</w:t>
      </w:r>
    </w:p>
    <w:bookmarkEnd w:id="38"/>
    <w:bookmarkStart w:name="z112"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 _____________ 2020 года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