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c0ef" w14:textId="b1cc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единого накопительного пенсионного фонда и добровольных накопительных пенсионных фондов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12 октября 2020 года № 95. Зарегистрировано в Министерстве юстиции Республики Казахстан 14 октября 2020 года № 21434.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15 ноября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единого накопительного пенсионного фонда и добровольных накопительных пенсионных фондов.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15 ноября 2020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по регулированию 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"__________"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2020 года № 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-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единого накопительного пенсионного фонда и добровольных накопительных пенсионных фондов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единого накопительного пенсионного фонда и добровольных накопительных пенсионных фондов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ПОД/ФТ)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7 июня 2023 года № 40 "Об утверждении Правил формирования системы управления рисками и внутреннего контроля единого накопительного пенсионного фонда, добровольных накопительных пенсионных фондов" (зарегистрировано в Реестре государственной регистрации нормативных правовых актов под № 32826).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23.09.2024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Понятия, используемые в Требованиях, применяются в значениях,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Законе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Социальном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 Республики Казахстан.</w:t>
      </w:r>
    </w:p>
    <w:bookmarkEnd w:id="12"/>
    <w:bookmarkStart w:name="z39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Требований используются следующие основные понятия:</w:t>
      </w:r>
    </w:p>
    <w:bookmarkEnd w:id="13"/>
    <w:bookmarkStart w:name="z39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необычная операция (сделка) – операция (сделка) клиента, подлежащая обязательному изучению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 с учетом признаков определения подозрительной операции, определенных уполномоченным органом, осуществляющим финансовый мониторинг и принимающим иные меры по противодействию легализации (отмыванию) доходов, полученных преступным путем, финансированию терроризма, финансированию распространения оружия массового уничтожения (далее – уполномоченный орган)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единым накопительным пенсионным фондом и добровольными накопительными пенсионными фондами (далее – фонд) самостоятельно;</w:t>
      </w:r>
    </w:p>
    <w:bookmarkEnd w:id="14"/>
    <w:bookmarkStart w:name="z39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рисками ОД/ФТ – совокупность принимаемых фондом мер по выявлению, оценке, мониторингу рисков ОД/ФТ, а также их минимизации (в отношении услуг, клиентов, а также совершаемых клиентами операций);</w:t>
      </w:r>
    </w:p>
    <w:bookmarkEnd w:id="15"/>
    <w:bookmarkStart w:name="z39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клиент – физическое, юридическое лицо, получающее услуги фонда;</w:t>
      </w:r>
    </w:p>
    <w:bookmarkEnd w:id="16"/>
    <w:bookmarkStart w:name="z39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риски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 (далее – риски ОД/ФТ) – риски преднамеренного или непреднамеренного вовлечения фонда в процессы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 (далее – ОД/ФТ);</w:t>
      </w:r>
    </w:p>
    <w:bookmarkEnd w:id="17"/>
    <w:bookmarkStart w:name="z39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цифровой актив – имущество, созданное в электронно-цифровой форме с применением средств криптографии и компьютерных вычислений, не являющееся финансовым инструментом, а также электронно-цифровая форма удостоверения имущественных прав;</w:t>
      </w:r>
    </w:p>
    <w:bookmarkEnd w:id="18"/>
    <w:bookmarkStart w:name="z39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пороговая операция – операция клиента с деньгами и (или) иным имуществом, которая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 подлежит финансовому мониторингу;</w:t>
      </w:r>
    </w:p>
    <w:bookmarkEnd w:id="19"/>
    <w:bookmarkStart w:name="z40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деловые отношения – отношения по предоставлению фондом клиенту услуг, относящихся к деятельности по привлечению пенсионных взносов и пенсионным выплатам.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Агентства РК по регулированию и развитию финансового рынка от 23.09.2024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Внутренний контроль в целях противодействия легализации (отмыванию) доходов, полученных преступным путем, финансированию терроризма и финансирования распространения оружия массового уничтожения (далее – ПОД/ФТ) осуществляется фондом в целях:</w:t>
      </w:r>
    </w:p>
    <w:bookmarkEnd w:id="21"/>
    <w:bookmarkStart w:name="z30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обеспечения выполнения фондом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 о ПОД/ФТ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2"/>
    <w:bookmarkStart w:name="z30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поддержания эффективности системы внутреннего контроля фонда на уровне, достаточном для управления рисками ОД/ФТ и сопряженными рисками (операционного, репутационного, правового);</w:t>
      </w:r>
    </w:p>
    <w:bookmarkEnd w:id="23"/>
    <w:bookmarkStart w:name="z30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исключения вовлечения фонда, его должностных лиц и работников в процессы ОД/ФТ.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рамках организации внутреннего контроля в целях ПОД/ФТ органом управления или исполнительным органом фонда разрабатываются и принимаются правила внутреннего контроля, включающие требования к проведению службой внутреннего аудита фонда оценки эффективности внутреннего контроля в целях ПОД/ФТ.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Правила внутреннего контроля исполняются фондом с учетом результатов оценки степени подверженности услуг фонда рискам ОД/ФТ, размера, характера и сложности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внутреннего контроля включают в себя программы,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которые разрабатываются фондом самостоятельно в соответствии с Требованиями и являются внутренним документом фонда либо совокупностью таких документов, утвержденных органом управления или исполнительным органом фонда.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Программа организации внутреннего контроля в целях ПОД/ФТ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порядке, установленном внутренними документами фонда, в фонде назначается лицо, из числа руководящих работников фонда или иных руководителей фонда не ниже уровня руководителя соответствующего структурного подразделения фонда, ответственное за реализацию и соблюдение правил внутреннего контроля в фонде (далее - ответственный работник), которое имеет высшее образование, стаж работы на должности руководителя подразделения, связанного с предоставлением услуг фонда, не менее одного года либо стаж работы в сфере ПОД/ФТ не менее двух лет либо стаж работы в сфере предоставления и (или) регулирования финансовых услуг не менее трех лет и безупречную деловую репутацию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а также определяются работники подразделения фонда, в компетенцию которых входят вопросы ПОД/ФТ (далее – подразделение по ПОД/ФТ).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Правления Агентства РК по регулированию и развитию финансового рынка от 23.09.2024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организации внутреннего контроля в целях ПОД/ФТ и включает, но не ограничивается:</w:t>
      </w:r>
    </w:p>
    <w:bookmarkEnd w:id="28"/>
    <w:bookmarkStart w:name="z30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фиксирования сведений, а также хранения документов и информации, полученных в ходе реализации внутреннего контроля в целях ПОД/ФТ;</w:t>
      </w:r>
    </w:p>
    <w:bookmarkEnd w:id="29"/>
    <w:bookmarkStart w:name="z31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применения целевых финансовых санкций и проверки клиента (его представителя) и бенефициарного собственника на наличие в перечне организаций и лиц, связанных с финансированием терроризма и экстремизма, составленном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(далее – Перечень) и перечне организаций и лиц, связанных с финансированием распространения оружия массового уничтожения, составленном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(далее – Перечень ФРОМУ);</w:t>
      </w:r>
    </w:p>
    <w:bookmarkEnd w:id="30"/>
    <w:bookmarkStart w:name="z31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прекращения действия целевых финансовых санкций при исключении сведений о клиенте (его представителе) и бенефициарном собственнике из Перечня и Перечня ФРОМУ;</w:t>
      </w:r>
    </w:p>
    <w:bookmarkEnd w:id="31"/>
    <w:bookmarkStart w:name="z31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порядок информирования работниками фонда, в том числе ответственным работником, органа управления и исполнительного органа фонда о ставших им известными фактах нарушения </w:t>
      </w:r>
      <w:r>
        <w:rPr>
          <w:rFonts w:ascii="Times New Roman"/>
          <w:b w:val="false"/>
          <w:i w:val="false"/>
          <w:color w:val="000000"/>
          <w:sz w:val="28"/>
        </w:rPr>
        <w:t>Закона о ПОД/ФТ</w:t>
      </w:r>
      <w:r>
        <w:rPr>
          <w:rFonts w:ascii="Times New Roman"/>
          <w:b w:val="false"/>
          <w:i w:val="false"/>
          <w:color w:val="000000"/>
          <w:sz w:val="28"/>
        </w:rPr>
        <w:t>, а также правил внутреннего контроля, допущенных работниками фонда;</w:t>
      </w:r>
    </w:p>
    <w:bookmarkEnd w:id="32"/>
    <w:bookmarkStart w:name="z31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требований по ПОД/ФТ (при наличии), установленных юридическим лицом, которое имеет контроль над фондом (родительской организацией фонда);</w:t>
      </w:r>
    </w:p>
    <w:bookmarkEnd w:id="33"/>
    <w:bookmarkStart w:name="z31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подготовки и представления органу управления и исполнительному органу фонда управленческой отчетности, в том числе на консолидированной основе в рамках финансовой группы (при наличии), по результатам оценки эффективности внутреннего контроля в целях ПОД/ФТ службой внутреннего аудита фонда;</w:t>
      </w:r>
    </w:p>
    <w:bookmarkEnd w:id="34"/>
    <w:bookmarkStart w:name="z31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процедуру оценки, определения, документального фиксирования и обновления результатов оценки рисков ОД/ФТ;</w:t>
      </w:r>
    </w:p>
    <w:bookmarkEnd w:id="35"/>
    <w:bookmarkStart w:name="z31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описание функций подразделения по ПОД/ФТ, в том числе процедуру взаимодействия с другими подразделениями фонда, филиалами, дочерними организациями при осуществлении внутреннего контроля в целях ПОД/ФТ, а также функций, полномочий ответственного работника, процедуру взаимодействия ответственного работника с органом управления и исполнительным органом фонда;</w:t>
      </w:r>
    </w:p>
    <w:bookmarkEnd w:id="36"/>
    <w:bookmarkStart w:name="z31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соблюдения и реализации правил внутреннего контроля, в том числе порядок применения дополнительных мер контроля и процедуры по управлению рисками ОД/ФТ и их снижения, филиалами, представительствами, дочерними организациями фонда, расположенными как в Республике Казахстан, так и за ее пределами, если это не противоречит законодательству государства их места нахождения.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Функции ответственного работника и работников подразделения по ПОД/ФТ в соответствии с программой организации внутреннего контроля в целях ПОД/ФТ включают, но не ограничиваются:</w:t>
      </w:r>
    </w:p>
    <w:bookmarkEnd w:id="38"/>
    <w:bookmarkStart w:name="z31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наличия разработанных и согласованных с органом управления или исполнительным органом фонда правил внутреннего контроля и (или) изменений (дополнений) к ним, а также мониторинга за их соблюдением в фонде;</w:t>
      </w:r>
    </w:p>
    <w:bookmarkEnd w:id="39"/>
    <w:bookmarkStart w:name="z32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организацию представления и контроль за представлением сообщений в уполномоченный орган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0"/>
    <w:bookmarkStart w:name="z32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о признании операций клиентов в качестве подозрительных и необходимости направления сообщений в уполномоченный орган в порядке, предусмотренном внутренними документами фонда;</w:t>
      </w:r>
    </w:p>
    <w:bookmarkEnd w:id="41"/>
    <w:bookmarkStart w:name="z32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информирование уполномоченного органа фонда о выявленных клиентах и принятых мерах по применению целевых финансовых санкций;</w:t>
      </w:r>
    </w:p>
    <w:bookmarkEnd w:id="42"/>
    <w:bookmarkStart w:name="z32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принятие либо согласование решений об отказе от проведения операций клиентов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договорами;</w:t>
      </w:r>
    </w:p>
    <w:bookmarkEnd w:id="43"/>
    <w:bookmarkStart w:name="z32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направление запросов органу управления и (или) исполнительному органу фонда для принятия решения об установлении, продолжении либо прекращении деловых отношений с клиентами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внутренними документами фонда;</w:t>
      </w:r>
    </w:p>
    <w:bookmarkEnd w:id="44"/>
    <w:bookmarkStart w:name="z32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информирование органа управления фонда о выявленных нарушениях правил внутреннего контроля в порядке, предусмотренном внутренними документами фонда;</w:t>
      </w:r>
    </w:p>
    <w:bookmarkEnd w:id="45"/>
    <w:bookmarkStart w:name="z32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информации о результатах реализации правил внутреннего контроля и рекомендуемых мерах по улучшению систем управления рисками ОД/ФТ и внутреннего контроля в целях ПОД/ФТ, в том числе в рамках финансовой группы (при наличии), для формирования отчетов органу управления фонда;</w:t>
      </w:r>
    </w:p>
    <w:bookmarkEnd w:id="46"/>
    <w:bookmarkStart w:name="z32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по сбору количественных и качественных показателей для оценки риска вовлеченности фонда в процессы ОД/ФТ и передачи запрашиваемой информации в уполномоченный орган по регулированию, контролю и надзору финансового рынка и финансовых организаций ежегодно не позднее 5 февраля года, следующего за отчетным годом.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выполнения возложенных функций ответственный работник и работники подразделения по ПОД/ФТ наделяются следующими полномочиями, включая, но не ограничиваясь: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доступа ко всем помещениям фонда, информационным системам, средствам телекоммуникаций, документам и файлам в пределах, позволяющих осуществлять свои функции в полном объеме, и в порядке, предусмотренном внутренними документами фонда;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конфиденциальности информации, полученной при осуществлении своих функций;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сохранности получаемых от подразделений фонда документов и файлов.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наличии в филиалах фонда работников, на которых полностью или частично возложены функции и полномочия, предусмотренные пунктами 7 и 8 Требований, координацию деятельности таких работников осуществляет ответственный работник.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Функции ответственного работника, работников подразделения по ПОД/ФТ, а также работников фонда, на которых возложены функции, предусмотренные пунктом 7 Требований, не совмещаются с функциями службы внутреннего аудита, а также функциями подразделений, осуществляющих операционную (текущую) деятельность фонда.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Фонд для автоматизации процессов по вопросам внутреннего контроля в целях ПОД/ФТ использует автоматизированные информационные системы, соответствующие требованиям внутреннего контроля фонда.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Программа управления рисками ОД/ФТ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целях организации управления рисками ОД/ФТ фонд разрабатывает программу управления рисками ОД/ФТ.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рисков предоставляются по требованию уполномоченного органа по регулированию, контролю и надзору финансового рынка и финансовых организаций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регулировании, контроле и надзоре финансового рынка и финансовых организаций";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Программа управления рисками ОД/ФТ включает, но не ограничивается: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организации управления рисками ОД/ФТ фонда в разрезе ее структурных подразделений;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методику оценки рисков ОД/ФТ с учетом основных категорий рисков (по типу клиента, страновому риску и риску услуг/продуктов) в отношении: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уровня риска клиента;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степени подверженности услуг (продуктов) фонда рискам ОД/ФТ;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осуществления регулярного мониторинга, анализа и контроля за рисками клиентов и степенью подверженности продуктов (услуг) фонда рискам ОД/ФТ, предусматривающий перечень предупредительных мероприятий, порядок и сроки их проведения, контроль за результатами в соответствии с принятыми мерами;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присвоения, сроки и основания для пересмотра уровней рисков клиентов.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Фонд на ежегодной основе осуществляет оценку степени подверженности услуг фонда рискам ОД/ФТ с учетом, как минимум, следующих специфических категорий рисков: риск по типу клиентов, страновой (географический) риск и риск услуги и (или) способа ее предоставления.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степени подверженности услуг фонда рискам ОД/ФТ сопровождается описанием возможных мероприятий, направленных на минимизацию выявленных рисков, включая изменение процедур идентификации и мониторинга операций клиентов, установление лимитов на проведение операций, изменение условий предоставления услуг, отказ от предоставления услуг.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Типы клиентов, чей статус и (или) чья деятельность повышают риск ОД/ФТ, включают, но не ограничиваются:</w:t>
      </w:r>
    </w:p>
    <w:bookmarkEnd w:id="66"/>
    <w:bookmarkStart w:name="z40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публичные должностные лица, их супруги и близкие родственники;</w:t>
      </w:r>
    </w:p>
    <w:bookmarkEnd w:id="67"/>
    <w:bookmarkStart w:name="z40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 и индивидуальные предприниматели, деятельность которых связана с интенсивным оборотом наличных денег, в том числе:</w:t>
      </w:r>
    </w:p>
    <w:bookmarkEnd w:id="68"/>
    <w:bookmarkStart w:name="z40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валютой;</w:t>
      </w:r>
    </w:p>
    <w:bookmarkEnd w:id="69"/>
    <w:bookmarkStart w:name="z40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исключительной деятельностью которых является инкассация банкнот, монет и ценностей (за исключением дочерних организаций банков второго уровня, которые соблюдают требования по ПОД/ФТ, установленные банками второго уровня);</w:t>
      </w:r>
    </w:p>
    <w:bookmarkEnd w:id="70"/>
    <w:bookmarkStart w:name="z40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осуществляющие микрофинансовую деятельность;</w:t>
      </w:r>
    </w:p>
    <w:bookmarkEnd w:id="71"/>
    <w:bookmarkStart w:name="z40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агенты (поверенные) поставщиков услуг (кроме финансовых), осуществляющие прием от потребителей наличных денег, в том числе через электронные терминалы;</w:t>
      </w:r>
    </w:p>
    <w:bookmarkEnd w:id="72"/>
    <w:bookmarkStart w:name="z40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организаторы игорного бизнеса, а также лица, предоставляющие услуги либо получающие доходы от деятельности онлайн-казино за пределами Республики Казахстан;</w:t>
      </w:r>
    </w:p>
    <w:bookmarkEnd w:id="73"/>
    <w:bookmarkStart w:name="z40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предоставляющие туристские услуги, а также услуги, связанные с интенсивным оборотом наличных денег;</w:t>
      </w:r>
    </w:p>
    <w:bookmarkEnd w:id="74"/>
    <w:bookmarkStart w:name="z40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брокеры-дилеры, управляющие инвестиционным портфелем (за исключением дочерних организаций банков второго уровня, которые соблюдают требования по ПОД/ФТ, установленные банками второго уровня);</w:t>
      </w:r>
    </w:p>
    <w:bookmarkEnd w:id="75"/>
    <w:bookmarkStart w:name="z41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страховые (перестраховочные) организации, страховые брокеры, осуществляющие деятельность по отрасли "страхование жизни" (за исключением дочерних организаций банков второго уровня, которые соблюдают требования по ПОД/ФТ, установленные банками второго уровня);</w:t>
      </w:r>
    </w:p>
    <w:bookmarkEnd w:id="76"/>
    <w:bookmarkStart w:name="z41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осуществляющие выпуск и обращение обеспеченных цифровых активов;</w:t>
      </w:r>
    </w:p>
    <w:bookmarkEnd w:id="77"/>
    <w:bookmarkStart w:name="z41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предоставляющие услуги по финансовому лизингу (за исключением дочерних организаций банков второго уровня, которые соблюдают требования по ПОД/ФТ, установленные банками второго уровня);</w:t>
      </w:r>
    </w:p>
    <w:bookmarkEnd w:id="78"/>
    <w:bookmarkStart w:name="z41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лица, осуществляющие деятельность в качестве страховых агентов;</w:t>
      </w:r>
    </w:p>
    <w:bookmarkEnd w:id="79"/>
    <w:bookmarkStart w:name="z41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осуществляющие посредническую деятельность по купле-продаже недвижимости;</w:t>
      </w:r>
    </w:p>
    <w:bookmarkEnd w:id="80"/>
    <w:bookmarkStart w:name="z41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деятельность которых связана с производством и (или) торговлей оружием, взрывчатыми веществами;</w:t>
      </w:r>
    </w:p>
    <w:bookmarkEnd w:id="81"/>
    <w:bookmarkStart w:name="z41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деятельность которых связана с добычей и (или) обработкой, а также куплей-продажей драгоценных металлов, драгоценных камней либо изделий из них;</w:t>
      </w:r>
    </w:p>
    <w:bookmarkEnd w:id="82"/>
    <w:bookmarkStart w:name="z41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некоммерческие организации в организационно-правовой форме фондов, религиозных объединений;</w:t>
      </w:r>
    </w:p>
    <w:bookmarkEnd w:id="83"/>
    <w:bookmarkStart w:name="z41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лица, расположенные (зарегистрированные) в иностранных государствах, указанных в пункте 16 Требований, а также расположенные в Республике Казахстан филиалы и представительства таких лиц;</w:t>
      </w:r>
    </w:p>
    <w:bookmarkEnd w:id="84"/>
    <w:bookmarkStart w:name="z41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получатели пенсионных выплат, от имени которых выступают их представители по доверенности.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постановления Правления Агентства РК по регулированию и развитию финансового рынка от 23.09.2024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Фонд осуществляет оценку странового (географического) риска, связанного с предоставлением услуг клиентам из иностранных государств, указанных в настоящем пункте, и осуществлением операций с деньгами и (или) иным имуществом с участием таких иностранных государств.</w:t>
      </w:r>
    </w:p>
    <w:bookmarkEnd w:id="86"/>
    <w:bookmarkStart w:name="z8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Иностранными государствами, операции с которыми повышают риск ОД/ФТ, являются:</w:t>
      </w:r>
    </w:p>
    <w:bookmarkEnd w:id="87"/>
    <w:bookmarkStart w:name="z8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иностранные государства (территории), включенные в перечень государств (территорий), не выполняющих либо недостаточно выполняющих рекомендации Группы разработки финансовых мер борьбы с отмыванием денег (ФАТФ), составляемый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End w:id="88"/>
    <w:bookmarkStart w:name="z8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иностранные государства (территории), в отношении которых применяются международные санкции (эмбарго), принятые резолюциями Совета Безопасности ООН;</w:t>
      </w:r>
    </w:p>
    <w:bookmarkEnd w:id="89"/>
    <w:bookmarkStart w:name="z9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иностранные государства (территории), включенные в перечень оффшорных зон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24 февраля 2020 года № 8 "Об установлении Перечня офшорных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акционерных инвестиционных фондов и деятельности организаций, осуществляющих микрофинансовую деятельность" (зарегистрировано в Реестре государственной регистрации нормативных правовых актов под № 20095);</w:t>
      </w:r>
    </w:p>
    <w:bookmarkEnd w:id="90"/>
    <w:bookmarkStart w:name="z9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иностранные государства (территории), определенные фондовой биржей в качестве представляющих высокий риск ОД/ФТ на основе факторов (сведения об уровне коррупции, незаконного производства, оборота и (или) транзита наркотиков, сведения о поддержке международного терроризма).</w:t>
      </w:r>
    </w:p>
    <w:bookmarkEnd w:id="91"/>
    <w:bookmarkStart w:name="z9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Услуги фонда, а также способы их предоставления, повышающие риск ОД/ФТ, включают, но не ограничиваются:</w:t>
      </w:r>
    </w:p>
    <w:bookmarkEnd w:id="92"/>
    <w:bookmarkStart w:name="z9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дистанционное обслуживание клиентов, включая обслуживание посредством персональных компьютеров, телефонов, электронных терминалов;</w:t>
      </w:r>
    </w:p>
    <w:bookmarkEnd w:id="93"/>
    <w:bookmarkStart w:name="z9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по привлечению пенсионных взносов и пенсионным выплатам за счет добровольных пенсионных взносов;</w:t>
      </w:r>
    </w:p>
    <w:bookmarkEnd w:id="94"/>
    <w:bookmarkStart w:name="z9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новые продукты и деловые практики, включающие механизмы передачи информации с использованием новых и развивающихся технологий, как для существующих, так и для внедряемых продуктов. </w:t>
      </w:r>
    </w:p>
    <w:bookmarkEnd w:id="95"/>
    <w:bookmarkStart w:name="z9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оценке степени подверженности услуг фонда рискам ОД/ФТ в соответствии с категориями и факторами рисков, указанными в пунктах 15, 16 и 17 Требований, фондом учитываются дополнительные сведения, влияющие на итоговую степень риска, включая, но не ограничиваясь:</w:t>
      </w:r>
    </w:p>
    <w:bookmarkEnd w:id="96"/>
    <w:bookmarkStart w:name="z9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направленных фондом в уполномоченный орган сообщений о подозрительных операциях клиентов;</w:t>
      </w:r>
    </w:p>
    <w:bookmarkEnd w:id="97"/>
    <w:bookmarkStart w:name="z9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направленных фондом в уполномоченный орган сообщений о пороговых операциях клиентов.</w:t>
      </w:r>
    </w:p>
    <w:bookmarkEnd w:id="98"/>
    <w:bookmarkStart w:name="z9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рамках реализации программы управления рисками ОД/ФТ фондом принимаются меры по классификации клиентов с учетом категорий и факторов рисков, указанных в пунктах 15, 16 и 17 Требований, а также иных категорий и факторов рисков, устанавливаемых фондом.</w:t>
      </w:r>
    </w:p>
    <w:bookmarkEnd w:id="99"/>
    <w:bookmarkStart w:name="z10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риска клиента (группы клиентов) устанавливается фондом по результатам анализа имеющихся у фонда сведений и информации о клиенте (клиентах) и оценивается по шкале определения уровня риска, разработанной фондом, которая состоит не менее чем из двух уровней.</w:t>
      </w:r>
    </w:p>
    <w:bookmarkEnd w:id="100"/>
    <w:bookmarkStart w:name="z10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уровня риска клиента (группы клиентов) осуществляется фондом по мере обновления сведений о клиенте (группе клиентов).</w:t>
      </w:r>
    </w:p>
    <w:bookmarkEnd w:id="101"/>
    <w:bookmarkStart w:name="z10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Оценка риска с использованием категорий и факторов риска, указанных в пунктах 15, 16 и 17 Требований, проводится в отношении клиентов (групп клиентов) на основе результатов мониторинга операций (деловых отношений).</w:t>
      </w:r>
    </w:p>
    <w:bookmarkEnd w:id="102"/>
    <w:bookmarkStart w:name="z10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клиентам (группам клиентов), в отношении которых оценка риска ранее не проводилась и (или) с которыми деловые отношения ранее не устанавливались, фондом на основе данных, полученных до установления деловых отношений, проводится первоначальная оценка риска.</w:t>
      </w:r>
    </w:p>
    <w:bookmarkEnd w:id="103"/>
    <w:bookmarkStart w:name="z10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реализации программы управления рисками ОД/ФТ фонд учитывает опубликованную информацию из отчета рисков ОД/ФТ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ПОД/ФТ.</w:t>
      </w:r>
    </w:p>
    <w:bookmarkEnd w:id="104"/>
    <w:bookmarkStart w:name="z2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21-1. Фонд определяет и оценивает риски ОД/ФТ, которые могут возникнуть в связи с:</w:t>
      </w:r>
    </w:p>
    <w:bookmarkEnd w:id="105"/>
    <w:bookmarkStart w:name="z2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разработкой новых продуктов и новой деловой практикой, включая новые механизмы передачи;</w:t>
      </w:r>
    </w:p>
    <w:bookmarkEnd w:id="106"/>
    <w:bookmarkStart w:name="z2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использованием новых или развивающихся технологий, как для новых, так и для уже действующих продуктов.</w:t>
      </w:r>
    </w:p>
    <w:bookmarkEnd w:id="107"/>
    <w:bookmarkStart w:name="z2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 ОД/ФТ проводится до запуска новых продуктов, деловой практики или использования новых или развивающихся технологий.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21-1 в соответствии с постановлением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Программа идентификации клиентов</w:t>
      </w:r>
    </w:p>
    <w:bookmarkEnd w:id="109"/>
    <w:bookmarkStart w:name="z10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целях реализации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надлежащей проверке клиента (его представителя) и бенефициарного собственника фонд разрабатывает программу идентификации клиентов (их представителей) и бенефициарных собственников.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клиента (его представителя) и бенефициарного собственника заключается в проведении фондом мероприятий по фиксированию и проверке достоверности сведений о вкладчике пенсионных взносов (его представителе), получателе пенсионных выплат (его представителе), выявлению бенефициарного собственника и фиксированию сведений о нем, установлению и фиксированию предполагаемой цели деловых отношений, а также получению и фиксированию иных предусмотренных Требованиями сведений о вкладчике пенсионных взносов, получателе пенсионных выплат и их представителях.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выявлению бенефициарного собственника проводятся фондом в отношении вкладчика пенсионных взносов, а при осуществлении пенсионных выплат, сформированных за счет добровольных пенсионных взносов, также в отношении получателя таких пенсионных выплат.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 для сомнения, является ли физическое лицо, которому прямо или косвенно принадлежат более двадцати пяти процентов долей участия в уставном капитале либо размещенных (за вычетом привилегированных и выкупленных обществом) акций клиента-юридического лица, бенефициарным собственником, допускается признание бенефициарным собственником физического лица, осуществляющего контроль над клиентом-юридическим лицом иным образом, либо в интересах которого клиентом-юридическим лицом совершаются операции с деньгами и (или) иным имуществом.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результате принятия мер, бенефициарный собственник клиента-юридического лица не выявлен, допускается признание бенефициарным собственником единоличного исполнительного органа либо руководителя коллегиального исполнительного органа клиента-юридического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Фонд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 в отношении клиента, которому присвоен высокий уровень риска, применяет усиленные меры надлежащей проверки клиентов, либо применяет упрощенные меры надлежащей проверки клиентов, в отношении которых присвоен низкий уровень риска.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22-1. С учетом требований пунктов 2, 3-1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о ПОД/ФТ фонд проводит идентификацию клиента (его представителя) и бенефициарного собственника, проверку деловых отношений и изучение операций, включая при необходимости получение и фиксирование сведений об источнике финансирования совершаемых операций, с учетом уровня риска клиента, а также проводит проверку достоверности полученных сведений о клиенте (его представителе) и бенефициарном собственнике и устанавливает предполагаемую цель деловых отношений в случаях:</w:t>
      </w:r>
    </w:p>
    <w:bookmarkEnd w:id="111"/>
    <w:bookmarkStart w:name="z3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совершения клиентом пороговой операции (сделки);</w:t>
      </w:r>
    </w:p>
    <w:bookmarkEnd w:id="112"/>
    <w:bookmarkStart w:name="z3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совершения (попытки совершения) клиентом подозрительной операции (сделки);</w:t>
      </w:r>
    </w:p>
    <w:bookmarkEnd w:id="113"/>
    <w:bookmarkStart w:name="z3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совершения клиентом операции (сделки), имеющей характеристики, соответствующие типологиям, схемам и способам ОД/ФТ;</w:t>
      </w:r>
    </w:p>
    <w:bookmarkEnd w:id="114"/>
    <w:bookmarkStart w:name="z3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совершения клиентом необычной операции (сделки);</w:t>
      </w:r>
    </w:p>
    <w:bookmarkEnd w:id="115"/>
    <w:bookmarkStart w:name="z3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наличия оснований для сомнения в достоверности ранее полученных данных о клиенте (его представителе), бенефициарном собственнике.</w:t>
      </w:r>
    </w:p>
    <w:bookmarkEnd w:id="116"/>
    <w:bookmarkStart w:name="z3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основания для сомнения в достоверности ранее полученных сведений о клиенте (его представителе), бенефициарном собственнике обновление сведений о клиенте (его представителе) и бенефициарном собственнике осуществляется в течение 15 (пятнадцати) рабочих дней, следующих за днем принятия субъектом финансового мониторинга решения о наличии такого сомнения.</w:t>
      </w:r>
    </w:p>
    <w:bookmarkEnd w:id="117"/>
    <w:bookmarkStart w:name="z3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совершении клиентом операции в рамках установленных деловых отношений идентификация клиента (его представителя) и бенефициарного собственника не проводится, если она проводилась при установлении таких деловых отношений, за исключением случаев, предусмотренных подпунктами 2), 3), 4) и 5) части первой настоящего пункта, а также необходимости обновления ранее полученных либо получения дополнительных сведений в соответствии с уровнем риска клиента и Требованиями.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22-1 в соответствии с постановлением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фонд проводит идентификацию клиента (его представителя) и бенефициарного собственника до установления деловых отношений. </w:t>
      </w:r>
    </w:p>
    <w:bookmarkEnd w:id="119"/>
    <w:bookmarkStart w:name="z11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Сведения, полученные в соответствии с пунктами 22-1 и 23 Требований, вносятся фондом в досье клиента, которое хранится в фонде на протяжении всего периода деловых отношений с клиентом и не менее 5 (пяти) лет со дня их прекращения.</w:t>
      </w:r>
    </w:p>
    <w:bookmarkEnd w:id="120"/>
    <w:bookmarkStart w:name="z3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Группы клиентов, по которым фондом в соответствии с внутренними документами ведутся досье, включают, но не ограничиваются:</w:t>
      </w:r>
    </w:p>
    <w:bookmarkEnd w:id="121"/>
    <w:bookmarkStart w:name="z3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лица;</w:t>
      </w:r>
    </w:p>
    <w:bookmarkEnd w:id="122"/>
    <w:bookmarkStart w:name="z3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лица.</w:t>
      </w:r>
    </w:p>
    <w:bookmarkEnd w:id="123"/>
    <w:bookmarkStart w:name="z3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применении фондом подпункта 1)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фонд незамедлительно получает сведения о клиенте (его представителе) и бенефициарном собственнике от других субъектов финансового мониторинга, на меры надлежащей проверки клиентов которых полагается фонд, для внесения (включения) в досье клиента, а также по запросу без задержки получает копии подтверждающих документов, к которым, в том числе относятся информация, выписки из информационных систем или баз данных других субъектов финансового мониторинга.</w:t>
      </w:r>
    </w:p>
    <w:bookmarkEnd w:id="124"/>
    <w:bookmarkStart w:name="z3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Фонд, который полагается на меры надлежащей проверки клиентов (их представителей) и бенефициарных собственников, принятые иностранной финансовой организацией, устанавливает, что деятельность такой иностранной финансовой организации подлежит лицензированию, регулированию и надзору в государстве, в котором она зарегистрирована, и что иностранная финансовая организация принимает меры по надлежащей проверке, аналогичные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а также хранит документы и сведения, полученные по результатам надлежащей проверки, не менее 5 (пяти) лет со дня прекращения деловых отношений с клиентом (его представителем) и бенефициарным собственником.</w:t>
      </w:r>
    </w:p>
    <w:bookmarkEnd w:id="125"/>
    <w:bookmarkStart w:name="z3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Фонд, являющийся участником финансовой группы, при необходимости полагается на меры надлежащей проверки клиентов (их представителей) и бенефициарных собственников, предусмотренные подпунктами 1), 2), 2-1), 2-2), 4) и 6)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принятые в отношении соответствующих клиентов (их представителей) и бенефициарных собственников другими участниками такой группы, при соблюдении условий, установленных пунктом 6-1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процессе идентификации клиента (его представителя) и бенефициарного собственника фондом проводится проверка на наличие такого клиента (его представителя) и бенефициарного собственника в Перечне и Перечне ФРОМУ.</w:t>
      </w:r>
    </w:p>
    <w:bookmarkEnd w:id="127"/>
    <w:bookmarkStart w:name="z3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клиента (его представителя) и бенефициарного собственника в Перечне и Перечне ФРОМУ (включения в Перечень и Перечень ФРОМУ) не зависит от уровня риска клиента и осуществляется по мере внесения изменений в Перечень и Перечень ФРОМУ (обновления Перечня и Перечня ФРОМУ).</w:t>
      </w:r>
    </w:p>
    <w:bookmarkEnd w:id="128"/>
    <w:bookmarkStart w:name="z3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Фондом в процессе идентификации клиента (его представителя) и выявления бенефициарного собственника проводится проверка на принадлежность такого клиента (его представителя) и бенефициарного собственника к публичным должностным лицам, их супругам и близким родственникам.</w:t>
      </w:r>
    </w:p>
    <w:bookmarkEnd w:id="129"/>
    <w:bookmarkStart w:name="z3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Фонд в отношении публичных должностных лиц, указанных в абзацах шестом, седьмом и восьмом </w:t>
      </w:r>
      <w:r>
        <w:rPr>
          <w:rFonts w:ascii="Times New Roman"/>
          <w:b w:val="false"/>
          <w:i w:val="false"/>
          <w:color w:val="000000"/>
          <w:sz w:val="28"/>
        </w:rPr>
        <w:t>подпункта 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о ПОД/ФТ, их супругов и близких родственников:</w:t>
      </w:r>
    </w:p>
    <w:bookmarkEnd w:id="130"/>
    <w:bookmarkStart w:name="z3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оценку репутации публичного должностного лица в отношении причастности его к случаям ОД/ФТ;</w:t>
      </w:r>
    </w:p>
    <w:bookmarkEnd w:id="131"/>
    <w:bookmarkStart w:name="z3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получает письменное разрешение руководящего работника фонда на установление, продолжение деловых отношений с такими клиентами (их представителями) и бенефициарными собственниками;</w:t>
      </w:r>
    </w:p>
    <w:bookmarkEnd w:id="132"/>
    <w:bookmarkStart w:name="z3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предпринимает доступные меры для установления источника происхождения денег и (или) иного имущества такого клиента (его представителя) и бенефициарного собственника;</w:t>
      </w:r>
    </w:p>
    <w:bookmarkEnd w:id="133"/>
    <w:bookmarkStart w:name="z3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предпринимает на постоянной основе усиленные меры надлежащей проверки клиентов (их представителей) и бенефициарных собственников.</w:t>
      </w:r>
    </w:p>
    <w:bookmarkEnd w:id="134"/>
    <w:bookmarkStart w:name="z3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публичных должностных лиц, указанных в абзацах втором, третьем, четвертом и пятом </w:t>
      </w:r>
      <w:r>
        <w:rPr>
          <w:rFonts w:ascii="Times New Roman"/>
          <w:b w:val="false"/>
          <w:i w:val="false"/>
          <w:color w:val="000000"/>
          <w:sz w:val="28"/>
        </w:rPr>
        <w:t>подпункта 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о ПОД/ФТ, их супругов и близких родственников, которым присвоен высокий уровень риска, фонд, помимо мер,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дополнительно применяют меры, установленные подпунктами 1), 2), 3) и 4) части четвертой настоящего пункта.</w:t>
      </w:r>
    </w:p>
    <w:bookmarkEnd w:id="135"/>
    <w:bookmarkStart w:name="z3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миграционных карточках не требуется получать в отношении граждан государств, входящих в Евразийский экономический союз.</w:t>
      </w:r>
    </w:p>
    <w:bookmarkEnd w:id="136"/>
    <w:bookmarkStart w:name="z3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при идентификации физического лица (руководителя, учредителей (участников) юридического лица, бенефициарного собственника) устанавливает и фиксирует следующие данные:</w:t>
      </w:r>
    </w:p>
    <w:bookmarkEnd w:id="137"/>
    <w:bookmarkStart w:name="z3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наличии);</w:t>
      </w:r>
    </w:p>
    <w:bookmarkEnd w:id="138"/>
    <w:bookmarkStart w:name="z3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гражданство;</w:t>
      </w:r>
    </w:p>
    <w:bookmarkEnd w:id="139"/>
    <w:bookmarkStart w:name="z3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место рождения;</w:t>
      </w:r>
    </w:p>
    <w:bookmarkEnd w:id="140"/>
    <w:bookmarkStart w:name="z3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адрес, за исключением адреса бенефициарного собственника;</w:t>
      </w:r>
    </w:p>
    <w:bookmarkEnd w:id="141"/>
    <w:bookmarkStart w:name="z3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документа, удостоверяющего личность, и (или) иного документа, на основании которого проводится идентификация;</w:t>
      </w:r>
    </w:p>
    <w:bookmarkEnd w:id="142"/>
    <w:bookmarkStart w:name="z3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(за исключением случаев, когда физическому лицу не присвоен индивидуальный идентификационный номер в соответствии с законодательством Республики Казахстан);</w:t>
      </w:r>
    </w:p>
    <w:bookmarkEnd w:id="143"/>
    <w:bookmarkStart w:name="z3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деятельности (для индивидуальных предпринимателей).</w:t>
      </w:r>
    </w:p>
    <w:bookmarkEnd w:id="144"/>
    <w:bookmarkStart w:name="z3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при идентификации клиента-юридического лица (учредителей (участников) клиента юридического лица) устанавливает и фиксирует следующие данные:</w:t>
      </w:r>
    </w:p>
    <w:bookmarkEnd w:id="145"/>
    <w:bookmarkStart w:name="z3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наименование;</w:t>
      </w:r>
    </w:p>
    <w:bookmarkEnd w:id="146"/>
    <w:bookmarkStart w:name="z3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и дату государственной регистрации юридического лица, наименование регистрирующего органа (при их наличии);</w:t>
      </w:r>
    </w:p>
    <w:bookmarkEnd w:id="147"/>
    <w:bookmarkStart w:name="z3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или регистрации;</w:t>
      </w:r>
    </w:p>
    <w:bookmarkEnd w:id="148"/>
    <w:bookmarkStart w:name="z3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(за исключением случаев, когда юридическому лицу не присвоен бизнес-идентификационный номер в соответствии с законодательством Республики Казахстан), либо номер, под которым юридическое лицо-нерезидент зарегистрировано в иностранном государстве;</w:t>
      </w:r>
    </w:p>
    <w:bookmarkEnd w:id="149"/>
    <w:bookmarkStart w:name="z3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руководителе (ином лице, уполномоченном действовать от имени клиента-юридического лица), лице, имеющем право подписи на финансовых документах;</w:t>
      </w:r>
    </w:p>
    <w:bookmarkEnd w:id="150"/>
    <w:bookmarkStart w:name="z3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деятельности;</w:t>
      </w:r>
    </w:p>
    <w:bookmarkEnd w:id="151"/>
    <w:bookmarkStart w:name="z3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бенефициарных собственниках.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Документы, представляемые клиентом (его представителем) в целях подтверждения сведений о клиенте (его представителе) и бенефициарном собственнике, проверяются на их действительность.</w:t>
      </w:r>
    </w:p>
    <w:bookmarkEnd w:id="153"/>
    <w:bookmarkStart w:name="z12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Программа идентификации клиента (его представителя) и бенефициарного собственника включает, но не ограничивается:</w:t>
      </w:r>
    </w:p>
    <w:bookmarkEnd w:id="154"/>
    <w:bookmarkStart w:name="z3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принятия клиентов на обслуживание, включая процедуру, основания и сроки принятия фондом решения об отказе в установлении деловых отношений и (или) в проведении операции, а также прекращении деловых отношений;</w:t>
      </w:r>
    </w:p>
    <w:bookmarkEnd w:id="155"/>
    <w:bookmarkStart w:name="z3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идентификации клиента (его представителя) и бенефициарного собственника, в том числе особенности процедур упрощенных и усиленных мер надлежащей проверки клиента;</w:t>
      </w:r>
    </w:p>
    <w:bookmarkEnd w:id="156"/>
    <w:bookmarkStart w:name="z3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мер, направленных на выявление фондом среди клиентов (их представителей) и бенефициарных собственников, находящихся на обслуживании или принимаемых на обслуживание, публичных должностных лиц, их супругов и близких родственников;</w:t>
      </w:r>
    </w:p>
    <w:bookmarkEnd w:id="157"/>
    <w:bookmarkStart w:name="z3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проверки клиента (его представителя) и бенефициарного собственника на наличие в Перечне и Перечне ФРОМУ;</w:t>
      </w:r>
    </w:p>
    <w:bookmarkEnd w:id="158"/>
    <w:bookmarkStart w:name="z3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особенности идентификации при дистанционном установлении деловых отношений (без личного присутствия клиента или его представителя);</w:t>
      </w:r>
    </w:p>
    <w:bookmarkEnd w:id="159"/>
    <w:bookmarkStart w:name="z3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особенности обмена сведениями, полученными в процессе идентификации клиента (его представителя) и бенефициарного собственника, а также хранения и обеспечения конфиденциальности таких сведений, в рамках выполнения групповых требований по ПОД/ФТ (при наличии);</w:t>
      </w:r>
    </w:p>
    <w:bookmarkEnd w:id="160"/>
    <w:bookmarkStart w:name="z3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особенности взаимодействия с другими организациями в целях получения сведений, необходимых для идентификации клиента (его представителя) и бенефициарного собственника;</w:t>
      </w:r>
    </w:p>
    <w:bookmarkEnd w:id="161"/>
    <w:bookmarkStart w:name="z3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проверки достоверности сведений о клиенте (его представителе) и бенефициарном собственнике;</w:t>
      </w:r>
    </w:p>
    <w:bookmarkEnd w:id="162"/>
    <w:bookmarkStart w:name="z3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требования к форме, содержанию и порядку ведения досье клиента, обновления сведений, содержащихся в досье, с указанием периодичности обновления сведений;</w:t>
      </w:r>
    </w:p>
    <w:bookmarkEnd w:id="163"/>
    <w:bookmarkStart w:name="z3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порядок оценки уровня риска клиента, основания оценки такого риска;</w:t>
      </w:r>
    </w:p>
    <w:bookmarkEnd w:id="164"/>
    <w:bookmarkStart w:name="z3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порядок получения и представления по запросу фонда сведений о бенефициарных собственниках клиентов по форме и порядке, определенных уполномоченным органом по финансовому мониторингу в соответствии с частями третьей 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ПОД/ФТ.</w:t>
      </w:r>
    </w:p>
    <w:bookmarkEnd w:id="165"/>
    <w:bookmarkStart w:name="z3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фонд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договора поручил иному лицу применение в отношении клиентов (их представителей) и бенефициарных собственников мер, предусмотренных подпунктами 1), 2), 2-1), 2-2) и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фонд разрабатывает правила взаимодействия с такими лицами, которые включают:</w:t>
      </w:r>
    </w:p>
    <w:bookmarkEnd w:id="166"/>
    <w:bookmarkStart w:name="z3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заключения фондом договоров с лицами, которым поручено проведение идентификации, а также перечень должностных лиц фонда, уполномоченных заключать такие договоры;</w:t>
      </w:r>
    </w:p>
    <w:bookmarkEnd w:id="167"/>
    <w:bookmarkStart w:name="z3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идентификации клиента (его представителя) и бенефициарного собственника в соответствии с договорами, заключенными между фондом и лицами, которым поручено проведение идентификации;</w:t>
      </w:r>
    </w:p>
    <w:bookmarkEnd w:id="168"/>
    <w:bookmarkStart w:name="z3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 сроки передачи фонду сведений, полученных при проведении идентификации клиента (его представителя) и бенефициарного собственника, лицами, которым поручено проведение идентификации;</w:t>
      </w:r>
    </w:p>
    <w:bookmarkEnd w:id="169"/>
    <w:bookmarkStart w:name="z3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осуществления фондом контроля за соблюдением лицами, которым поручено проведение идентификации, требований по идентификации клиента (его представителя) и бенефициарного собственника, включая процедуру, сроки и полноту передачи фонду полученных сведений, а также меры, принимаемые фондом по устранению выявленных нарушений;</w:t>
      </w:r>
    </w:p>
    <w:bookmarkEnd w:id="170"/>
    <w:bookmarkStart w:name="z3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основания, процедуру и сроки принятия фондом решения об одностороннем отказе от исполнения договора с лицами, которым поручено проведение идентификации, в случае несоблюдения ими требований по идентификации, в том числе процедур, сроков и полноты передачи фонду полученных сведений;</w:t>
      </w:r>
    </w:p>
    <w:bookmarkEnd w:id="171"/>
    <w:bookmarkStart w:name="z3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должностных лиц фонда, уполномоченных принимать решение об одностороннем отказе от исполнения договора с лицами, которым поручено проведение идентификации;</w:t>
      </w:r>
    </w:p>
    <w:bookmarkEnd w:id="172"/>
    <w:bookmarkStart w:name="z3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об ответственности лиц, которым фонд поручил проведение идентификации, за несоблюдение ими требований по идентификации клиента (его представителя) и бенефициарного собственника, включая процедуру, сроки и полноту передачи фонду полученных сведений;</w:t>
      </w:r>
    </w:p>
    <w:bookmarkEnd w:id="173"/>
    <w:bookmarkStart w:name="z3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взаимодействия фонда с лицами, которым поручено проведение идентификации, по вопросам оказания им методологической помощи в целях выполнения требований по идентификации клиента (его представителя) и бенефициарного собственника.</w:t>
      </w:r>
    </w:p>
    <w:bookmarkEnd w:id="174"/>
    <w:bookmarkStart w:name="z3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фондом дополнительных условий в правила взаимодействия.</w:t>
      </w:r>
    </w:p>
    <w:bookmarkEnd w:id="175"/>
    <w:bookmarkStart w:name="z3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Фонд, поручивший на основании договора иностранной финансовой организации применение мер надлежащей проверки клиентов (их представителей) и бенефициарных собственников, предусмотренных подпунктами 1), 2), 2-1), 2-2) и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учитывает возможные риски легализации (отмывания) доходов, полученных преступным путем, и финансирования терроризма.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27-1. Проверка достоверности представленных сведений осуществляется путем сверки с данными оригиналов или нотариально удостоверенных копий соответствующих документов, представленных клиентом (его представителем), либо сверки с данными из доступных источников (баз данных), либо проверки сведений другими способами.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27-1 в соответствии с постановлением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27-2. Фонд не совершает действия, предусмотренные пунктами 6, 6-1 и 8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в случае регистрации, пребывания или нахождения другого субъекта финансового мониторинга или иностранной финансовой организации в государстве (на территории), которое (которая) не выполняет и (или) недостаточно выполняет рекомендации Группы разработки финансовых мер борьбы с отмыванием денег (ФАТФ).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27-2 в соответствии с постановлением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Программа мониторинга и изучения операций клиентов</w:t>
      </w:r>
    </w:p>
    <w:bookmarkEnd w:id="179"/>
    <w:bookmarkStart w:name="z13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целях реализации требований Закона о ПОД/ФТ по надлежащей проверке клиента, а также по выявлению и направлению в уполномоченный орган сообщений о пороговых и подозрительных операциях, фонд разрабатывает программу мониторинга и изучения операций клиентов.</w:t>
      </w:r>
    </w:p>
    <w:bookmarkEnd w:id="180"/>
    <w:bookmarkStart w:name="z13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рамках программы мониторинга и изучения операций клиентов фондом проводятся мероприятия по обновлению и (или) получению дополнительных сведений о клиентах (их представителях) и бенефициарных собственниках, а также по изучению операций клиентов и выявлению пороговых, сложных, необычных и подозрительных операций.</w:t>
      </w:r>
    </w:p>
    <w:bookmarkEnd w:id="181"/>
    <w:bookmarkStart w:name="z13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мониторинга и изучения операций клиентов используются фондом для ежегодной оценки степени подверженности услуг фонда рискам ОД/ФТ, а также для пересмотра уровней рисков клиентов.</w:t>
      </w:r>
    </w:p>
    <w:bookmarkEnd w:id="182"/>
    <w:bookmarkStart w:name="z13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Полученные в рамках реализации программы мониторинга и изучения операций клиента сведения вносятся в досье клиента,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и (или) хранятся в фонде на протяжении всего периода деловых отношений с клиентом и не менее пяти лет со дня их прекращения.</w:t>
      </w:r>
    </w:p>
    <w:bookmarkEnd w:id="183"/>
    <w:bookmarkStart w:name="z13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Периодичность обновления и (или) необходимость получения дополнительных сведений о клиенте (его представителе) и бенефициарном собственнике устанавливаются фондом с учетом уровня риска клиента (группы клиентов) и (или) степени подверженности услуг фонда, которыми пользуется клиент, рискам ОД/ФТ.</w:t>
      </w:r>
    </w:p>
    <w:bookmarkEnd w:id="184"/>
    <w:bookmarkStart w:name="z13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 и бенефициарном собственнике с высоким уровнем риска осуществляется не реже одного раза в год.</w:t>
      </w:r>
    </w:p>
    <w:bookmarkEnd w:id="185"/>
    <w:bookmarkStart w:name="z13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Степень изучения операций клиента определяется фондом с учетом уровня риска клиента (группы клиентов), а также с учетом имеющихся у фонда сценариев (схем) ОД/ФТ и (или) признаков сложных, необычных, подозрительных операций.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присвоения клиенту высокого уровня риска, а также в случае совершения клиентом подозрительной операции фондом изучаются операции, которые проводит (проводил) клиент за определенный период времени, но не менее чем за последний месяц.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Программа мониторинга и изучения операций клиентов включает, но не ограничивается:</w:t>
      </w:r>
    </w:p>
    <w:bookmarkEnd w:id="187"/>
    <w:bookmarkStart w:name="z28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признаков подозрительных операций, составленный на основе признаков определения подозрительной операции, определенных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фондом самостоятельно;</w:t>
      </w:r>
    </w:p>
    <w:bookmarkEnd w:id="188"/>
    <w:bookmarkStart w:name="z28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распределение обязанностей между подразделениями (работниками) фонда по обновлению ранее полученных и (или) получению дополнительных сведений о клиенте (его представителе) и бенефициарном собственнике в случаях, предусмотренных Требованиями;</w:t>
      </w:r>
    </w:p>
    <w:bookmarkEnd w:id="189"/>
    <w:bookmarkStart w:name="z28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обязанностей между подразделениями (работниками) фонда по выявлению и передаче между подразделениями (работниками) сведений о пороговых, сложных, необычных, подозрительных операциях;</w:t>
      </w:r>
    </w:p>
    <w:bookmarkEnd w:id="190"/>
    <w:bookmarkStart w:name="z29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порядок, основания и срок принятия ответственным работником решения о квалификации операции клиента;</w:t>
      </w:r>
    </w:p>
    <w:bookmarkEnd w:id="191"/>
    <w:bookmarkStart w:name="z29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фиксирования (в том числе способы фиксирования) и хранения сведений о результатах изучения сложных, необычных операций, а также сведений о пороговых и подозрительных операциях (в том числе сумму операции);</w:t>
      </w:r>
    </w:p>
    <w:bookmarkEnd w:id="192"/>
    <w:bookmarkStart w:name="z29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принятия и описание мер, принимаемых в отношении клиента и его операций в случае осуществления клиентом систематически и (или) в значительных объемах необычных и (или) подозрительных операций;</w:t>
      </w:r>
    </w:p>
    <w:bookmarkEnd w:id="193"/>
    <w:bookmarkStart w:name="z29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представления в уполномоченный орган сообщений о пороговых и подозрительных операциях;</w:t>
      </w:r>
    </w:p>
    <w:bookmarkEnd w:id="194"/>
    <w:bookmarkStart w:name="z29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информирования (при необходимости) органа управления, исполнительного органа фонда и должностных лиц фонда о выявлении пороговой и подозрительной операции.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возникновении сомнений в части правомерности квалификации операции в качестве пороговой, а также при выявлении необычной или подозрительной операции, работник фонда, выявивший указанную операцию, направляет сообщение о такой операции ответственному работнику (в подразделение по ПОД/ФТ) в порядке, форме и сроки, установленные внутренними документами фонда.</w:t>
      </w:r>
    </w:p>
    <w:bookmarkEnd w:id="196"/>
    <w:bookmarkStart w:name="z14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одном сообщении допускается информация о нескольких операциях.</w:t>
      </w:r>
    </w:p>
    <w:bookmarkEnd w:id="197"/>
    <w:bookmarkStart w:name="z14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Сообщения об операциях, указанные в части первой настоящего пункта, а также результаты их изучения, хранятся фондом не менее пяти лет со дня прекращения деловых отношений с клиентом.</w:t>
      </w:r>
    </w:p>
    <w:bookmarkEnd w:id="198"/>
    <w:bookmarkStart w:name="z150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Программа подготовки и обучения работников фонда по вопросам ПОД/ФТ</w:t>
      </w:r>
    </w:p>
    <w:bookmarkEnd w:id="199"/>
    <w:bookmarkStart w:name="z15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Целью Программы подготовки и обучения работников по вопросам ПОД/ФТ (далее - Программа обучения) является получение работниками фонда знаний и формирование навыков, необходимых для исполнения ими требований законодательства Республики Казахстан, а также правил внутреннего контроля и иных внутренних документов в сфере ПОД/ФТ.</w:t>
      </w:r>
    </w:p>
    <w:bookmarkEnd w:id="200"/>
    <w:bookmarkStart w:name="z15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Программа обучения разрабатывается в соответствии с требованиями к субъектам финансового мониторинга по подготовке и обучению в сфере ПОД/ФТ,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ПОД/ФТ.</w:t>
      </w:r>
    </w:p>
    <w:bookmarkEnd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36.  Исключен постановлением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