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374c" w14:textId="df43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27 марта 2018 года № 24/нс "Об утверждении Правил присоединения сетей операторов междугородной и международной связи к точке обмена интернет-трафиком"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октября 2020 года № 70/қе. Зарегистрирован в Министерстве юстиции Республики Казахстан 2 ноября 2020 года № 21576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декабря 1995 года "Об органах национальной безопасности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марта 2018 года № 24/нс "Об утверждении Правил присоединения сетей операторов междугородной и международной связи к точке обмена интернет-трафиком" (зарегистрирован в Реестре государственной регистрации нормативных правовых актов под № 16781, опубликован 26 апреля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присоединения сетей операторов связи к точкам обмена интернет-трафиком и пропуска интернет-трафика";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присоединения сетей операторов связи к точкам обмена интернет-трафиком и пропуска интернет-трафика.".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присоединения сетей операторов междугородной и международной связи к точке обмена интернет-трафиком,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(Конкашев Ш.Р.)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24/нс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присоединения сетей операторов связи к точкам обмена интернет-трафиком и пропуска интернет-трафика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присоединения сетей операторов связи к точкам обмена интернет-трафиком и пропуска интернет-трафика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декабря 1995 года "Об органах национальной безопасности Республики Казахстан" и определяют порядок присоединения сетей операторов связи к точкам обмена интернет-трафиком и пропуска интернет-трафика.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интернет-трафик – объем информации, передаваемой и принимаемой через соединение с Интернетом за определенный период времени;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пропуск интернет-трафика – осуществление процесса установления соединения и передачи информации между пользователями услугами связи (сетями телекоммуникаций);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точки обмена интернет-трафиком – аппаратно-программные комплексы по пропуску (обмену) интернет-трафика операторов связи на территории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BGP (Border Gateway Protocol) – протокол граничного шлюза версии 4, предназначенный для маршрутизации трафика в сети Интернет;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автономная система – система IP-сетей и маршрутизаторов, управляемых операторами связи, имеющими единую политику маршрутизации в сети Интернет;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сетевой маршрут – путь следования данных в сетях связи;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префикс – маршрутная информация, состоящая из IP сети/подсети, использующая для объявления сетевого маршрута в протоколе BGP;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RIPE NCC – международная организация выполняющая распределение, регистрацию IP сетей/подсетей в сети Интернет.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база данных глобально распределенной маршрутной информации – интернет-ресурс организации RIPE NCC, предназначенный для хранения регистрационной информации, публикации политик маршрутизации IP сетей/подсетей и автономных систем.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присоединения сетей операторов связи к точкам обмена интернет-трафиком и пропуска интернет-трафика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присоединения к точкам обмена интернет-трафиком, операторы связи направляют в акционерное общество "Государственная техническая служба" (далее – ГТС) заявление на выдачу технических условий на подключение сети связи к точкам обмена интернет-трафиком и пропуска интернет-трафика (далее – заявление)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ГТС в течение пяти рабочих дней с момента получения заявления выдает технические условия на подключение сети связи к точкам обмена интернет-трафиком и пропуска интернет-трафика (далее – технические условия),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недостоверной информации в заявлении, ГТС, в течение трех рабочих дней с момента получения заявления направляет оператору связи в письменном виде мотивированный ответ об отказе в выдаче технических условий с обоснованием причин отказа.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связи в течение семи рабочих дней с момента получения технических условий сообщает в письменной форме в ГТС о готовности присоединения к точкам обмена интернет-трафиком и пропуска интернет-трафика.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ГТС, в течение семи рабочих дней с момента получения от оператора связи информации о готовности присоединения к точкам обмена интернет-трафиком и пропуска интернет-трафика, заключает договор на присоединение к точкам обмена интернет-трафиком и пропуск интернет-трафика, согласно выданным техническим условиям.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ГТС в течение пяти рабочих дней с момента подписания договора на присоединение к точкам обмена интернет-трафиком и пропуск интернет-трафика, осуществляет присоединение оператора связи к точкам обмена интернет-трафиком.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Технические условия действительны в течение тридцати календарных дней.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продления срока действия технических условий, оператор связи за десять календарных дней до окончания срока, направляет в ГТС уведомление в произвольной форме о необходимости продления срока действия технических условий.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уведомления о продлении срока действия технических условий, технические условия аннулируются.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Пропуск (обмен) интернет-трафика операторов связи на территории Республики Казахстан осуществляется через точки обмена интернет-трафиком.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Операторы связи обеспечивают присоединение своих сетей к точкам обмена интернет-трафиком, согласно техническим условиям, выданным ГТС.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Операторы связи обеспечивают пропуск (обмен) интернет-трафиком через точки обмена интернет-трафиком от всех участников на безвозмездной основе.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Операторы связи передают префиксы всех собственных сетей, а также сетей своих клиентов, находящихся на территории Республики Казахстан, в точки обмена интернет-трафиком.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Операторы связи обеспечивают прием трафика через точки обмена интернет-трафиком от всех участников точек обмена интернет-трафиком.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Операторы связи поддерживают в актуальном состоянии информацию о политике маршрутизации сетей своей автономной системы в базе данных глобально распределенной маршрутной информации.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Операторы связи при передаче интернет-трафика используют протокол BGP для установления подключений с точками обмена интернет-трафиком.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Операторы связи для взаимодействия по протоколу BGP используют только один номер автономной системы на каждом сетевом интерфейсе подключения к точкам обмена интернет-трафиком.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связи к точкам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интернет-трафиком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интернет-трафика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технических условий на подключение к точкам обмена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интернет-трафиком и пропуска интернет-трафика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 связи лицензия (при его наличии) №______________ дата выдачи_______________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/ ИИН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услуг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территория оказания услуг связи в лице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должности  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просит выдать 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 присоединения к точкам обмена интернет-трафиком и пропуска интернет-трафика.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МП (при его наличии)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связи к точкам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интернет-трафиком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интернет-трафика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УСЛОВИЯ № ___ на подключение сети связи к точкам обмена интернет-трафиком и пропуска интернет- трафика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и адрес объекта: г. 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ул. 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здание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оператора связи/организации: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идентификационный номер канала оператора связи/организации: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Точки подключения к активному оборудованию точек обмена интернет-трафиком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связи/организации: оптическая полка № _______ в оптической перемычке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_______, оптические порты № 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Интерфейс подключения __________ Gbps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IP-адреса для установления пиринговых сессий: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IP-адреса и номера AS Route Servers: _______________________________________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прокладке оптических патч-кордов: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выполнением работ по прокладке оптических патч-кордов согласовать работы с представителем акционерного общества "Государственная техническая служба" (далее – ГТС) (тел.: _____________________);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оптические патч-корды между оптическими полками прокладывать в гофрированной трубе по существующим металлоконструкциям;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оптические патч-корды должны иметь маркировку, позволяющую определить их принадлежность.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подключению: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эксплуатации каналов соблюдать стандарты, определенные в документе IETF STD1 (http://www.rfc-editor.org/rfcxx00.html);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подключении каналов по оптоволоконному кабелю определить скорость и режим дуплекса в настройках своих интерфейсов подключения к точкам обмена трафиком типа 10BASE-T, 100BASE-TX, 1000BASE-T;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интерфейсах подключения к точкам обмена интернет-трафиком отключить RPF, ARP proxy, Broadcastforwarding, Spanningtree, IP redirects, протоколы канального уровня (LLDP и др.), а также протоколы производителей оборудования, инициирующие рассылку посторонних Ethernet-фреймов (CDP, Layer 2 keepalive и др.), за исключением протокола LACP в случае подключения по технологии EtherChannel. Использование QoS политик также не допускается;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связи сообщает представителю ГТС MAC-адреса всех логических интерфейсов, используемых для подключения к точкам обмена интернет-трафиком. Для каждого физического интерфейса, используемого оператором связи для подключения к точкам обмена интернет-трафиком, разрешено использование только одного MAC-адреса, за исключением предварительно согласованных с ГТС периодов замены оборудования оператора связи;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всех интерфейсах подключения к точкам обмена интернет-трафиком использовать только выделенные ГТС IP-адреса и сетевые маски;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через каждый интерфейс подключения к точкам обмена интернет-трафиком разрешается передавать Ethernet-фреймы следующих типов (http://www.iana.org/assignments/ethernet-numbers): 0x0800 - IPv4, 0x0806 - ARP, 0x86dd - IPv6, за исключением ARP и ICMPv6 NeighborDiscovery, только на MAC-адреса, изученные через данный интерфейс. Передача мультикастных Ethernet-фреймов, за исключением ICMPv6 Neighbor Discovery, допускается только на мультикастном VLAN;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установления пиринговых сессий на общем VLAN использовать протокол BGP4. Для взаимодействия по протоколу BGP4 использовать только один номер AS на каждом интерфейсе подключения к точкам обмена интернет-трафиком;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логических интерфейсах подключения к точкам обмена интернет-трафиком установить значение IPv4/IPv6 MTU 1500 байт;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установка BGP-сессий с каждым из роут-серверов точек обмена интернет-трафиком;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достижении загрузки подключенных каналов на 80% подается дополнительное заявление в ГТС на подключение дополнительного порта;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оператор связи анонсирует собственные сети в точки обмена интернет-трафиком с длиной префикса 24 бита (/24). Допускается анонсирование сетей с отличной длиной префикса только от нижестоящих операторов связи (downstream);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подлежат использованию операторами связи какие-либо механизмы фильтрации префиксов на интерфейсах подключения к точкам обмена интернет-трафиком, механизмы воздействия на интернет-трафик (ограничение пропускной способности, приоритезация интернет-трафика) для любого узла сети, получаемого из точек обмена интернет-трафиком;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технические условия действительны в течение 30 (тридцати) календарных дней;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окончании действия настоящих технических условий, при невыполнении работ, технические условия необходимо подтвердить и пересогласовать в ГТС. В случае непродления технических условий за 10 (десять) календарных дней до окончания их срока действия, технические условия автоматически аннулируются по истечении их срока действия.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