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8813a" w14:textId="50881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оценки рисков информационной безопасности, включая порядок ранжирования финансовых организаций по степени подверженности рискам информационной безопасности</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23 ноября 2020 года № 111. Зарегистрировано в Министерстве юстиции Республики Казахстан 27 ноября 2020 года № 21686.</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Настоящее постановление вводится в действие с 1 января 2021 года.</w:t>
      </w:r>
    </w:p>
    <w:bookmarkStart w:name="z5" w:id="0"/>
    <w:p>
      <w:pPr>
        <w:spacing w:after="0"/>
        <w:ind w:left="0"/>
        <w:jc w:val="both"/>
      </w:pPr>
      <w:r>
        <w:rPr>
          <w:rFonts w:ascii="Times New Roman"/>
          <w:b w:val="false"/>
          <w:i w:val="false"/>
          <w:color w:val="000000"/>
          <w:sz w:val="28"/>
        </w:rPr>
        <w:t xml:space="preserve">
      В соответствии с подпунктом 2) части первой статьи 13-6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4 июля 2003 года "О государственном регулировании, контроле и надзоре финансового рынка и финансовых организаций" Правление Агентства Республики Казахстан по регулированию и развитию финансового рынка ПОСТАНОВЛЯЕТ:</w:t>
      </w:r>
    </w:p>
    <w:bookmarkEnd w:id="0"/>
    <w:bookmarkStart w:name="z6"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оценки рисков информационной безопасности, включая порядок ранжирования финансовых организаций по степени подверженности рискам информационной безопасности.</w:t>
      </w:r>
    </w:p>
    <w:bookmarkEnd w:id="1"/>
    <w:bookmarkStart w:name="z7" w:id="2"/>
    <w:p>
      <w:pPr>
        <w:spacing w:after="0"/>
        <w:ind w:left="0"/>
        <w:jc w:val="both"/>
      </w:pPr>
      <w:r>
        <w:rPr>
          <w:rFonts w:ascii="Times New Roman"/>
          <w:b w:val="false"/>
          <w:i w:val="false"/>
          <w:color w:val="000000"/>
          <w:sz w:val="28"/>
        </w:rPr>
        <w:t>
      2. Управлению кибербезопасности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6"/>
    <w:bookmarkStart w:name="z12" w:id="7"/>
    <w:p>
      <w:pPr>
        <w:spacing w:after="0"/>
        <w:ind w:left="0"/>
        <w:jc w:val="both"/>
      </w:pPr>
      <w:r>
        <w:rPr>
          <w:rFonts w:ascii="Times New Roman"/>
          <w:b w:val="false"/>
          <w:i w:val="false"/>
          <w:color w:val="000000"/>
          <w:sz w:val="28"/>
        </w:rPr>
        <w:t>
      4. Настоящее постановление вводится в действие с 1 января 2021 года и подлежит официальному опубликованию.</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 xml:space="preserve">Республики Казахстан по регулированию и </w:t>
            </w:r>
          </w:p>
          <w:p>
            <w:pPr>
              <w:spacing w:after="0"/>
              <w:ind w:left="0"/>
              <w:jc w:val="left"/>
            </w:pPr>
          </w:p>
          <w:p>
            <w:pPr>
              <w:spacing w:after="20"/>
              <w:ind w:left="20"/>
              <w:jc w:val="both"/>
            </w:pPr>
            <w:r>
              <w:rPr>
                <w:rFonts w:ascii="Times New Roman"/>
                <w:b w:val="false"/>
                <w:i/>
                <w:color w:val="000000"/>
                <w:sz w:val="20"/>
              </w:rPr>
              <w:t xml:space="preserve">развитию финансового рынка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 постановлением</w:t>
            </w:r>
            <w:r>
              <w:br/>
            </w:r>
            <w:r>
              <w:rPr>
                <w:rFonts w:ascii="Times New Roman"/>
                <w:b w:val="false"/>
                <w:i w:val="false"/>
                <w:color w:val="000000"/>
                <w:sz w:val="20"/>
              </w:rPr>
              <w:t xml:space="preserve">Правления Агентства </w:t>
            </w:r>
            <w:r>
              <w:br/>
            </w:r>
            <w:r>
              <w:rPr>
                <w:rFonts w:ascii="Times New Roman"/>
                <w:b w:val="false"/>
                <w:i w:val="false"/>
                <w:color w:val="000000"/>
                <w:sz w:val="20"/>
              </w:rPr>
              <w:t xml:space="preserve">Республики Казахстан по </w:t>
            </w:r>
            <w:r>
              <w:br/>
            </w:r>
            <w:r>
              <w:rPr>
                <w:rFonts w:ascii="Times New Roman"/>
                <w:b w:val="false"/>
                <w:i w:val="false"/>
                <w:color w:val="000000"/>
                <w:sz w:val="20"/>
              </w:rPr>
              <w:t xml:space="preserve">регулированию и развитию </w:t>
            </w:r>
            <w:r>
              <w:br/>
            </w:r>
            <w:r>
              <w:rPr>
                <w:rFonts w:ascii="Times New Roman"/>
                <w:b w:val="false"/>
                <w:i w:val="false"/>
                <w:color w:val="000000"/>
                <w:sz w:val="20"/>
              </w:rPr>
              <w:t>финансового рынка</w:t>
            </w:r>
            <w:r>
              <w:br/>
            </w:r>
            <w:r>
              <w:rPr>
                <w:rFonts w:ascii="Times New Roman"/>
                <w:b w:val="false"/>
                <w:i w:val="false"/>
                <w:color w:val="000000"/>
                <w:sz w:val="20"/>
              </w:rPr>
              <w:t>от 23 ноября 2020 года № 111</w:t>
            </w:r>
          </w:p>
        </w:tc>
      </w:tr>
    </w:tbl>
    <w:bookmarkStart w:name="z15" w:id="8"/>
    <w:p>
      <w:pPr>
        <w:spacing w:after="0"/>
        <w:ind w:left="0"/>
        <w:jc w:val="left"/>
      </w:pPr>
      <w:r>
        <w:rPr>
          <w:rFonts w:ascii="Times New Roman"/>
          <w:b/>
          <w:i w:val="false"/>
          <w:color w:val="000000"/>
        </w:rPr>
        <w:t xml:space="preserve"> Методика оценки рисков информационной безопасности, включая порядок ранжирования финансовых организаций по степени подверженности рискам информационной безопасности</w:t>
      </w:r>
    </w:p>
    <w:bookmarkEnd w:id="8"/>
    <w:bookmarkStart w:name="z16" w:id="9"/>
    <w:p>
      <w:pPr>
        <w:spacing w:after="0"/>
        <w:ind w:left="0"/>
        <w:jc w:val="left"/>
      </w:pPr>
      <w:r>
        <w:rPr>
          <w:rFonts w:ascii="Times New Roman"/>
          <w:b/>
          <w:i w:val="false"/>
          <w:color w:val="000000"/>
        </w:rPr>
        <w:t xml:space="preserve"> Глава 1. Общие положения</w:t>
      </w:r>
    </w:p>
    <w:bookmarkEnd w:id="9"/>
    <w:bookmarkStart w:name="z17" w:id="10"/>
    <w:p>
      <w:pPr>
        <w:spacing w:after="0"/>
        <w:ind w:left="0"/>
        <w:jc w:val="both"/>
      </w:pPr>
      <w:r>
        <w:rPr>
          <w:rFonts w:ascii="Times New Roman"/>
          <w:b w:val="false"/>
          <w:i w:val="false"/>
          <w:color w:val="000000"/>
          <w:sz w:val="28"/>
        </w:rPr>
        <w:t xml:space="preserve">
      1. Настоящая Методика оценки рисков информационной безопасности, включая порядок ранжирования финансовых организаций по степени подверженности рискам информационной безопасности (далее - Методика), разработана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4 июля 2003 года "О государственном регулировании, контроле и надзоре финансового рынка и финансовых организаций" и применяется в целях организации процесса оценки рисков информационной безопасности в финансовых организациях и филиалах банков - нерезидентов Республики Казахстан, филиалах страховых (перестраховочных) организаций - нерезидентов Республики Казахстан, филиалах страховых брокеров - нерезидентов Республики Казахстан (далее – финансовые организации), к которым предъявляются требования по проведению оценки рисков информационной безопасности, для определения приоритетов и оптимизации ресурсов, задействованных при обработке рисков информационной безопасности в финансовых организациях.</w:t>
      </w:r>
    </w:p>
    <w:bookmarkEnd w:id="10"/>
    <w:bookmarkStart w:name="z18" w:id="11"/>
    <w:p>
      <w:pPr>
        <w:spacing w:after="0"/>
        <w:ind w:left="0"/>
        <w:jc w:val="both"/>
      </w:pPr>
      <w:r>
        <w:rPr>
          <w:rFonts w:ascii="Times New Roman"/>
          <w:b w:val="false"/>
          <w:i w:val="false"/>
          <w:color w:val="000000"/>
          <w:sz w:val="28"/>
        </w:rPr>
        <w:t>
      2. В Методике используются следующие понятия:</w:t>
      </w:r>
    </w:p>
    <w:bookmarkEnd w:id="11"/>
    <w:bookmarkStart w:name="z91" w:id="12"/>
    <w:p>
      <w:pPr>
        <w:spacing w:after="0"/>
        <w:ind w:left="0"/>
        <w:jc w:val="both"/>
      </w:pPr>
      <w:r>
        <w:rPr>
          <w:rFonts w:ascii="Times New Roman"/>
          <w:b w:val="false"/>
          <w:i w:val="false"/>
          <w:color w:val="000000"/>
          <w:sz w:val="28"/>
        </w:rPr>
        <w:t>
      1) бизнес-владелец информационного актива – владелец основного бизнес-процесса, для обеспечения жизненного цикла которого используется информационный актив;</w:t>
      </w:r>
    </w:p>
    <w:bookmarkEnd w:id="12"/>
    <w:bookmarkStart w:name="z92" w:id="13"/>
    <w:p>
      <w:pPr>
        <w:spacing w:after="0"/>
        <w:ind w:left="0"/>
        <w:jc w:val="both"/>
      </w:pPr>
      <w:r>
        <w:rPr>
          <w:rFonts w:ascii="Times New Roman"/>
          <w:b w:val="false"/>
          <w:i w:val="false"/>
          <w:color w:val="000000"/>
          <w:sz w:val="28"/>
        </w:rPr>
        <w:t>
      2) угроза информационной безопасности – совокупность условий и факторов, создающих предпосылки к возникновению инцидента информационной безопасности;</w:t>
      </w:r>
    </w:p>
    <w:bookmarkEnd w:id="13"/>
    <w:bookmarkStart w:name="z93" w:id="14"/>
    <w:p>
      <w:pPr>
        <w:spacing w:after="0"/>
        <w:ind w:left="0"/>
        <w:jc w:val="both"/>
      </w:pPr>
      <w:r>
        <w:rPr>
          <w:rFonts w:ascii="Times New Roman"/>
          <w:b w:val="false"/>
          <w:i w:val="false"/>
          <w:color w:val="000000"/>
          <w:sz w:val="28"/>
        </w:rPr>
        <w:t>
      3) риск информационной безопасности – вероятное возникновение ущерба вследствие нарушения конфиденциальности, преднамеренного нарушения целостности или доступности информационных активов;</w:t>
      </w:r>
    </w:p>
    <w:bookmarkEnd w:id="14"/>
    <w:bookmarkStart w:name="z94" w:id="15"/>
    <w:p>
      <w:pPr>
        <w:spacing w:after="0"/>
        <w:ind w:left="0"/>
        <w:jc w:val="both"/>
      </w:pPr>
      <w:r>
        <w:rPr>
          <w:rFonts w:ascii="Times New Roman"/>
          <w:b w:val="false"/>
          <w:i w:val="false"/>
          <w:color w:val="000000"/>
          <w:sz w:val="28"/>
        </w:rPr>
        <w:t>
      4) уровень риска информационной безопасности - комбинация вероятности события и его последствий;</w:t>
      </w:r>
    </w:p>
    <w:bookmarkEnd w:id="15"/>
    <w:bookmarkStart w:name="z95" w:id="16"/>
    <w:p>
      <w:pPr>
        <w:spacing w:after="0"/>
        <w:ind w:left="0"/>
        <w:jc w:val="both"/>
      </w:pPr>
      <w:r>
        <w:rPr>
          <w:rFonts w:ascii="Times New Roman"/>
          <w:b w:val="false"/>
          <w:i w:val="false"/>
          <w:color w:val="000000"/>
          <w:sz w:val="28"/>
        </w:rPr>
        <w:t>
      5) уровень существенности убытков от нарушения информационной безопасности – уровень убытков от нарушения информационной безопасности в финансовой организации, превышение которого по отдельному информационному активу не приемлемо для финансовой организации;</w:t>
      </w:r>
    </w:p>
    <w:bookmarkEnd w:id="16"/>
    <w:bookmarkStart w:name="z96" w:id="17"/>
    <w:p>
      <w:pPr>
        <w:spacing w:after="0"/>
        <w:ind w:left="0"/>
        <w:jc w:val="both"/>
      </w:pPr>
      <w:r>
        <w:rPr>
          <w:rFonts w:ascii="Times New Roman"/>
          <w:b w:val="false"/>
          <w:i w:val="false"/>
          <w:color w:val="000000"/>
          <w:sz w:val="28"/>
        </w:rPr>
        <w:t xml:space="preserve">
      6) критичный информационный актив – информационный актив, определяемый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27 марта 2018 года № 48 "Об утверждении Требований к обеспечению информационной безопасности банков, филиалов банков-нерезидентов Республики Казахстан и организаций, осуществляющих отдельные виды банковских операций, Правил и сроков предоставления информации об инцидентах информационной безопасности, включая сведения о нарушениях, сбоях в информационных системах", зарегистрированным в Реестре государственной регистрации нормативных правовых актов под № 16772.</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Правления Агентства РК по регулированию и развитию финансового рынка от 29.04.2022 </w:t>
      </w:r>
      <w:r>
        <w:rPr>
          <w:rFonts w:ascii="Times New Roman"/>
          <w:b w:val="false"/>
          <w:i w:val="false"/>
          <w:color w:val="000000"/>
          <w:sz w:val="28"/>
        </w:rPr>
        <w:t>№ 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18"/>
    <w:p>
      <w:pPr>
        <w:spacing w:after="0"/>
        <w:ind w:left="0"/>
        <w:jc w:val="both"/>
      </w:pPr>
      <w:r>
        <w:rPr>
          <w:rFonts w:ascii="Times New Roman"/>
          <w:b w:val="false"/>
          <w:i w:val="false"/>
          <w:color w:val="000000"/>
          <w:sz w:val="28"/>
        </w:rPr>
        <w:t>
      3. Для оценки рисков информационной безопасности финансовой организацией проводятся следующие мероприятия:</w:t>
      </w:r>
    </w:p>
    <w:bookmarkEnd w:id="18"/>
    <w:bookmarkStart w:name="z26" w:id="19"/>
    <w:p>
      <w:pPr>
        <w:spacing w:after="0"/>
        <w:ind w:left="0"/>
        <w:jc w:val="both"/>
      </w:pPr>
      <w:r>
        <w:rPr>
          <w:rFonts w:ascii="Times New Roman"/>
          <w:b w:val="false"/>
          <w:i w:val="false"/>
          <w:color w:val="000000"/>
          <w:sz w:val="28"/>
        </w:rPr>
        <w:t>
      1) формирование перечня критичных информационных активов;</w:t>
      </w:r>
    </w:p>
    <w:bookmarkEnd w:id="19"/>
    <w:bookmarkStart w:name="z27" w:id="20"/>
    <w:p>
      <w:pPr>
        <w:spacing w:after="0"/>
        <w:ind w:left="0"/>
        <w:jc w:val="both"/>
      </w:pPr>
      <w:r>
        <w:rPr>
          <w:rFonts w:ascii="Times New Roman"/>
          <w:b w:val="false"/>
          <w:i w:val="false"/>
          <w:color w:val="000000"/>
          <w:sz w:val="28"/>
        </w:rPr>
        <w:t>
      2) оценка рисков информационной безопасности для критичных информационных активов.</w:t>
      </w:r>
    </w:p>
    <w:bookmarkEnd w:id="20"/>
    <w:bookmarkStart w:name="z28" w:id="21"/>
    <w:p>
      <w:pPr>
        <w:spacing w:after="0"/>
        <w:ind w:left="0"/>
        <w:jc w:val="left"/>
      </w:pPr>
      <w:r>
        <w:rPr>
          <w:rFonts w:ascii="Times New Roman"/>
          <w:b/>
          <w:i w:val="false"/>
          <w:color w:val="000000"/>
        </w:rPr>
        <w:t xml:space="preserve"> Глава 2. Формирование перечня критичных информационных активов</w:t>
      </w:r>
    </w:p>
    <w:bookmarkEnd w:id="21"/>
    <w:bookmarkStart w:name="z29" w:id="22"/>
    <w:p>
      <w:pPr>
        <w:spacing w:after="0"/>
        <w:ind w:left="0"/>
        <w:jc w:val="both"/>
      </w:pPr>
      <w:r>
        <w:rPr>
          <w:rFonts w:ascii="Times New Roman"/>
          <w:b w:val="false"/>
          <w:i w:val="false"/>
          <w:color w:val="000000"/>
          <w:sz w:val="28"/>
        </w:rPr>
        <w:t>
      4. В целях формирования и последующей актуализации перечня критичных информационных активов финансовые организации обеспечивают реализацию следующих процессов:</w:t>
      </w:r>
    </w:p>
    <w:bookmarkEnd w:id="22"/>
    <w:bookmarkStart w:name="z30" w:id="23"/>
    <w:p>
      <w:pPr>
        <w:spacing w:after="0"/>
        <w:ind w:left="0"/>
        <w:jc w:val="both"/>
      </w:pPr>
      <w:r>
        <w:rPr>
          <w:rFonts w:ascii="Times New Roman"/>
          <w:b w:val="false"/>
          <w:i w:val="false"/>
          <w:color w:val="000000"/>
          <w:sz w:val="28"/>
        </w:rPr>
        <w:t>
      1) анализ бизнес-процессов, входящих в область действия системы управления информационной безопасностью финансовой организации;</w:t>
      </w:r>
    </w:p>
    <w:bookmarkEnd w:id="23"/>
    <w:bookmarkStart w:name="z31" w:id="24"/>
    <w:p>
      <w:pPr>
        <w:spacing w:after="0"/>
        <w:ind w:left="0"/>
        <w:jc w:val="both"/>
      </w:pPr>
      <w:r>
        <w:rPr>
          <w:rFonts w:ascii="Times New Roman"/>
          <w:b w:val="false"/>
          <w:i w:val="false"/>
          <w:color w:val="000000"/>
          <w:sz w:val="28"/>
        </w:rPr>
        <w:t>
      2) определение потенциальных убытков от нарушения свойств информационной безопасности (конфиденциальности, целостности и доступности) информационных активов;</w:t>
      </w:r>
    </w:p>
    <w:bookmarkEnd w:id="24"/>
    <w:bookmarkStart w:name="z32" w:id="25"/>
    <w:p>
      <w:pPr>
        <w:spacing w:after="0"/>
        <w:ind w:left="0"/>
        <w:jc w:val="both"/>
      </w:pPr>
      <w:r>
        <w:rPr>
          <w:rFonts w:ascii="Times New Roman"/>
          <w:b w:val="false"/>
          <w:i w:val="false"/>
          <w:color w:val="000000"/>
          <w:sz w:val="28"/>
        </w:rPr>
        <w:t>
      3) формирование и последующая актуализация перечня критичных информационных активов.</w:t>
      </w:r>
    </w:p>
    <w:bookmarkEnd w:id="25"/>
    <w:bookmarkStart w:name="z33" w:id="26"/>
    <w:p>
      <w:pPr>
        <w:spacing w:after="0"/>
        <w:ind w:left="0"/>
        <w:jc w:val="both"/>
      </w:pPr>
      <w:r>
        <w:rPr>
          <w:rFonts w:ascii="Times New Roman"/>
          <w:b w:val="false"/>
          <w:i w:val="false"/>
          <w:color w:val="000000"/>
          <w:sz w:val="28"/>
        </w:rPr>
        <w:t xml:space="preserve">
      5. Анализ бизнес-процессов, входящих в область действия системы управления информационной безопасностью финансовой организации, осуществляется подразделениями-владельцами бизнес-процессов финансовой организации под руководством подразделения по управлению рисками финансовой организации с целью идентификации информационных активов, необходимых для функционирования бизнес-процессов. Виды идентифицируемых информационных активов определяются по перечню видов информационных активов согласно </w:t>
      </w:r>
      <w:r>
        <w:rPr>
          <w:rFonts w:ascii="Times New Roman"/>
          <w:b w:val="false"/>
          <w:i w:val="false"/>
          <w:color w:val="000000"/>
          <w:sz w:val="28"/>
        </w:rPr>
        <w:t>приложению 1</w:t>
      </w:r>
      <w:r>
        <w:rPr>
          <w:rFonts w:ascii="Times New Roman"/>
          <w:b w:val="false"/>
          <w:i w:val="false"/>
          <w:color w:val="000000"/>
          <w:sz w:val="28"/>
        </w:rPr>
        <w:t xml:space="preserve"> к Методике.</w:t>
      </w:r>
    </w:p>
    <w:bookmarkEnd w:id="26"/>
    <w:bookmarkStart w:name="z34" w:id="27"/>
    <w:p>
      <w:pPr>
        <w:spacing w:after="0"/>
        <w:ind w:left="0"/>
        <w:jc w:val="both"/>
      </w:pPr>
      <w:r>
        <w:rPr>
          <w:rFonts w:ascii="Times New Roman"/>
          <w:b w:val="false"/>
          <w:i w:val="false"/>
          <w:color w:val="000000"/>
          <w:sz w:val="28"/>
        </w:rPr>
        <w:t>
      Для идентификации информационных активов по решению подразделения-владельца бизнес-процесса финансовой организации привлекается подразделение по информационным технологиям финансовой организации.</w:t>
      </w:r>
    </w:p>
    <w:bookmarkEnd w:id="27"/>
    <w:bookmarkStart w:name="z35" w:id="28"/>
    <w:p>
      <w:pPr>
        <w:spacing w:after="0"/>
        <w:ind w:left="0"/>
        <w:jc w:val="both"/>
      </w:pPr>
      <w:r>
        <w:rPr>
          <w:rFonts w:ascii="Times New Roman"/>
          <w:b w:val="false"/>
          <w:i w:val="false"/>
          <w:color w:val="000000"/>
          <w:sz w:val="28"/>
        </w:rPr>
        <w:t>
      6. По каждому идентифицированному информационному активу финансовая организация определяет следующие виды потенциальных убытков от нарушения информационной безопасности:</w:t>
      </w:r>
    </w:p>
    <w:bookmarkEnd w:id="28"/>
    <w:bookmarkStart w:name="z36" w:id="29"/>
    <w:p>
      <w:pPr>
        <w:spacing w:after="0"/>
        <w:ind w:left="0"/>
        <w:jc w:val="both"/>
      </w:pPr>
      <w:r>
        <w:rPr>
          <w:rFonts w:ascii="Times New Roman"/>
          <w:b w:val="false"/>
          <w:i w:val="false"/>
          <w:color w:val="000000"/>
          <w:sz w:val="28"/>
        </w:rPr>
        <w:t>
      1) убытки от нарушения конфиденциальности информационного актива;</w:t>
      </w:r>
    </w:p>
    <w:bookmarkEnd w:id="29"/>
    <w:bookmarkStart w:name="z37" w:id="30"/>
    <w:p>
      <w:pPr>
        <w:spacing w:after="0"/>
        <w:ind w:left="0"/>
        <w:jc w:val="both"/>
      </w:pPr>
      <w:r>
        <w:rPr>
          <w:rFonts w:ascii="Times New Roman"/>
          <w:b w:val="false"/>
          <w:i w:val="false"/>
          <w:color w:val="000000"/>
          <w:sz w:val="28"/>
        </w:rPr>
        <w:t>
      2) убытки от нарушения целостности информационного актива;</w:t>
      </w:r>
    </w:p>
    <w:bookmarkEnd w:id="30"/>
    <w:bookmarkStart w:name="z38" w:id="31"/>
    <w:p>
      <w:pPr>
        <w:spacing w:after="0"/>
        <w:ind w:left="0"/>
        <w:jc w:val="both"/>
      </w:pPr>
      <w:r>
        <w:rPr>
          <w:rFonts w:ascii="Times New Roman"/>
          <w:b w:val="false"/>
          <w:i w:val="false"/>
          <w:color w:val="000000"/>
          <w:sz w:val="28"/>
        </w:rPr>
        <w:t>
      3) убытки от нарушения доступности информационного актива.</w:t>
      </w:r>
    </w:p>
    <w:bookmarkEnd w:id="31"/>
    <w:bookmarkStart w:name="z39" w:id="32"/>
    <w:p>
      <w:pPr>
        <w:spacing w:after="0"/>
        <w:ind w:left="0"/>
        <w:jc w:val="both"/>
      </w:pPr>
      <w:r>
        <w:rPr>
          <w:rFonts w:ascii="Times New Roman"/>
          <w:b w:val="false"/>
          <w:i w:val="false"/>
          <w:color w:val="000000"/>
          <w:sz w:val="28"/>
        </w:rPr>
        <w:t>
      Убытки определяются бизнес-владельцами информационных активов под руководством подразделения по управлению рисками финансовой организации.</w:t>
      </w:r>
    </w:p>
    <w:bookmarkEnd w:id="32"/>
    <w:bookmarkStart w:name="z40" w:id="33"/>
    <w:p>
      <w:pPr>
        <w:spacing w:after="0"/>
        <w:ind w:left="0"/>
        <w:jc w:val="both"/>
      </w:pPr>
      <w:r>
        <w:rPr>
          <w:rFonts w:ascii="Times New Roman"/>
          <w:b w:val="false"/>
          <w:i w:val="false"/>
          <w:color w:val="000000"/>
          <w:sz w:val="28"/>
        </w:rPr>
        <w:t>
      7. Для оценки потенциальных убытков от нарушения информационной безопасности информационных активов финансовая организация обеспечивает участие в оценке убытков сотрудников, обладающих знаниями:</w:t>
      </w:r>
    </w:p>
    <w:bookmarkEnd w:id="33"/>
    <w:bookmarkStart w:name="z41" w:id="34"/>
    <w:p>
      <w:pPr>
        <w:spacing w:after="0"/>
        <w:ind w:left="0"/>
        <w:jc w:val="both"/>
      </w:pPr>
      <w:r>
        <w:rPr>
          <w:rFonts w:ascii="Times New Roman"/>
          <w:b w:val="false"/>
          <w:i w:val="false"/>
          <w:color w:val="000000"/>
          <w:sz w:val="28"/>
        </w:rPr>
        <w:t>
      1) внутренних документов финансовой организации, регламентирующих профессиональную деятельность, соответствующую бизнес-процессам, в которых используются информационные активы;</w:t>
      </w:r>
    </w:p>
    <w:bookmarkEnd w:id="34"/>
    <w:bookmarkStart w:name="z42" w:id="35"/>
    <w:p>
      <w:pPr>
        <w:spacing w:after="0"/>
        <w:ind w:left="0"/>
        <w:jc w:val="both"/>
      </w:pPr>
      <w:r>
        <w:rPr>
          <w:rFonts w:ascii="Times New Roman"/>
          <w:b w:val="false"/>
          <w:i w:val="false"/>
          <w:color w:val="000000"/>
          <w:sz w:val="28"/>
        </w:rPr>
        <w:t>
      2) бизнес-процессов, в которых используются информационные активы, а также процессов работы с информационными активами;</w:t>
      </w:r>
    </w:p>
    <w:bookmarkEnd w:id="35"/>
    <w:bookmarkStart w:name="z43" w:id="36"/>
    <w:p>
      <w:pPr>
        <w:spacing w:after="0"/>
        <w:ind w:left="0"/>
        <w:jc w:val="both"/>
      </w:pPr>
      <w:r>
        <w:rPr>
          <w:rFonts w:ascii="Times New Roman"/>
          <w:b w:val="false"/>
          <w:i w:val="false"/>
          <w:color w:val="000000"/>
          <w:sz w:val="28"/>
        </w:rPr>
        <w:t>
      3) факторов, влияющих на размер потенциальных убытков, указанных в пункте 8 Методики.</w:t>
      </w:r>
    </w:p>
    <w:bookmarkEnd w:id="36"/>
    <w:bookmarkStart w:name="z44" w:id="37"/>
    <w:p>
      <w:pPr>
        <w:spacing w:after="0"/>
        <w:ind w:left="0"/>
        <w:jc w:val="both"/>
      </w:pPr>
      <w:r>
        <w:rPr>
          <w:rFonts w:ascii="Times New Roman"/>
          <w:b w:val="false"/>
          <w:i w:val="false"/>
          <w:color w:val="000000"/>
          <w:sz w:val="28"/>
        </w:rPr>
        <w:t>
      8. Определение потенциальных убытков от нарушения конфиденциальности, целостности и доступности информационного актива финансовой организацией осуществляется с учетом следующих факторов:</w:t>
      </w:r>
    </w:p>
    <w:bookmarkEnd w:id="37"/>
    <w:bookmarkStart w:name="z45" w:id="38"/>
    <w:p>
      <w:pPr>
        <w:spacing w:after="0"/>
        <w:ind w:left="0"/>
        <w:jc w:val="both"/>
      </w:pPr>
      <w:r>
        <w:rPr>
          <w:rFonts w:ascii="Times New Roman"/>
          <w:b w:val="false"/>
          <w:i w:val="false"/>
          <w:color w:val="000000"/>
          <w:sz w:val="28"/>
        </w:rPr>
        <w:t>
      1) степень влияния нарушения на жизненный цикл бизнес-процессов в финансовой организации;</w:t>
      </w:r>
    </w:p>
    <w:bookmarkEnd w:id="38"/>
    <w:bookmarkStart w:name="z46" w:id="39"/>
    <w:p>
      <w:pPr>
        <w:spacing w:after="0"/>
        <w:ind w:left="0"/>
        <w:jc w:val="both"/>
      </w:pPr>
      <w:r>
        <w:rPr>
          <w:rFonts w:ascii="Times New Roman"/>
          <w:b w:val="false"/>
          <w:i w:val="false"/>
          <w:color w:val="000000"/>
          <w:sz w:val="28"/>
        </w:rPr>
        <w:t>
      2) степень влияния нарушения на деловую репутацию финансовой организации;</w:t>
      </w:r>
    </w:p>
    <w:bookmarkEnd w:id="39"/>
    <w:bookmarkStart w:name="z47" w:id="40"/>
    <w:p>
      <w:pPr>
        <w:spacing w:after="0"/>
        <w:ind w:left="0"/>
        <w:jc w:val="both"/>
      </w:pPr>
      <w:r>
        <w:rPr>
          <w:rFonts w:ascii="Times New Roman"/>
          <w:b w:val="false"/>
          <w:i w:val="false"/>
          <w:color w:val="000000"/>
          <w:sz w:val="28"/>
        </w:rPr>
        <w:t>
      3) объем возможных финансовых потерь финансовой организации;</w:t>
      </w:r>
    </w:p>
    <w:bookmarkEnd w:id="40"/>
    <w:bookmarkStart w:name="z48" w:id="41"/>
    <w:p>
      <w:pPr>
        <w:spacing w:after="0"/>
        <w:ind w:left="0"/>
        <w:jc w:val="both"/>
      </w:pPr>
      <w:r>
        <w:rPr>
          <w:rFonts w:ascii="Times New Roman"/>
          <w:b w:val="false"/>
          <w:i w:val="false"/>
          <w:color w:val="000000"/>
          <w:sz w:val="28"/>
        </w:rPr>
        <w:t>
      4) последствия от возможного нарушения требований законодательства Республики Казахстан, в том числе нормативных правовых актов уполномоченного органа по регулированию, контролю и надзору финансового рынка и финансовых организаций (далее – уполномоченный орган), и (или) договорных обязательств финансовой организации;</w:t>
      </w:r>
    </w:p>
    <w:bookmarkEnd w:id="41"/>
    <w:bookmarkStart w:name="z49" w:id="42"/>
    <w:p>
      <w:pPr>
        <w:spacing w:after="0"/>
        <w:ind w:left="0"/>
        <w:jc w:val="both"/>
      </w:pPr>
      <w:r>
        <w:rPr>
          <w:rFonts w:ascii="Times New Roman"/>
          <w:b w:val="false"/>
          <w:i w:val="false"/>
          <w:color w:val="000000"/>
          <w:sz w:val="28"/>
        </w:rPr>
        <w:t>
      5) объем критичной защищаемой информации, обрабатываемой информационным активом.</w:t>
      </w:r>
    </w:p>
    <w:bookmarkEnd w:id="42"/>
    <w:bookmarkStart w:name="z50" w:id="43"/>
    <w:p>
      <w:pPr>
        <w:spacing w:after="0"/>
        <w:ind w:left="0"/>
        <w:jc w:val="both"/>
      </w:pPr>
      <w:r>
        <w:rPr>
          <w:rFonts w:ascii="Times New Roman"/>
          <w:b w:val="false"/>
          <w:i w:val="false"/>
          <w:color w:val="000000"/>
          <w:sz w:val="28"/>
        </w:rPr>
        <w:t>
      9. В целях осуществления классификации информационных активов подразделение по управлению рисками финансовой организации устанавливает уровень существенности убытков от нарушения информационной безопасности. Уровень существенности убытков от нарушения информационной безопасности определяется в соответствии с риск-аппетитом для операционных рисков в финансовой организации или риск-аппетитом для рисков информационной безопасности при его наличии в финансовой организации.</w:t>
      </w:r>
    </w:p>
    <w:bookmarkEnd w:id="43"/>
    <w:bookmarkStart w:name="z51" w:id="44"/>
    <w:p>
      <w:pPr>
        <w:spacing w:after="0"/>
        <w:ind w:left="0"/>
        <w:jc w:val="both"/>
      </w:pPr>
      <w:r>
        <w:rPr>
          <w:rFonts w:ascii="Times New Roman"/>
          <w:b w:val="false"/>
          <w:i w:val="false"/>
          <w:color w:val="000000"/>
          <w:sz w:val="28"/>
        </w:rPr>
        <w:t>
      10. Перечень критичных информационных активов формируется и актуализируется рабочей группой под руководством подразделения по управлению рисками финансовой организации. В перечень критичных информационных активов включаются информационные активы, убытки от нарушения свойств которых превышают установленный уровень существенности убытков от нарушения информационной безопасности. Для каждого критичного информационного актива указывается его вид и тип в соответствии с Перечнем видов информационных активов согласно приложению 1 к Методике, убытки от нарушения свойств (конфиденциальности, целостности и (или) доступности), а также бизнес-владелец информационного актива.</w:t>
      </w:r>
    </w:p>
    <w:bookmarkEnd w:id="44"/>
    <w:bookmarkStart w:name="z52" w:id="45"/>
    <w:p>
      <w:pPr>
        <w:spacing w:after="0"/>
        <w:ind w:left="0"/>
        <w:jc w:val="left"/>
      </w:pPr>
      <w:r>
        <w:rPr>
          <w:rFonts w:ascii="Times New Roman"/>
          <w:b/>
          <w:i w:val="false"/>
          <w:color w:val="000000"/>
        </w:rPr>
        <w:t xml:space="preserve"> Глава 3. Оценка рисков информационной безопасности для критичных информационных активов</w:t>
      </w:r>
    </w:p>
    <w:bookmarkEnd w:id="45"/>
    <w:bookmarkStart w:name="z53" w:id="46"/>
    <w:p>
      <w:pPr>
        <w:spacing w:after="0"/>
        <w:ind w:left="0"/>
        <w:jc w:val="both"/>
      </w:pPr>
      <w:r>
        <w:rPr>
          <w:rFonts w:ascii="Times New Roman"/>
          <w:b w:val="false"/>
          <w:i w:val="false"/>
          <w:color w:val="000000"/>
          <w:sz w:val="28"/>
        </w:rPr>
        <w:t>
      11. В целях осуществления оценки рисков информационной безопасности для критичных информационных активов финансовые организации обеспечивают реализацию следующих процессов:</w:t>
      </w:r>
    </w:p>
    <w:bookmarkEnd w:id="46"/>
    <w:bookmarkStart w:name="z54" w:id="47"/>
    <w:p>
      <w:pPr>
        <w:spacing w:after="0"/>
        <w:ind w:left="0"/>
        <w:jc w:val="both"/>
      </w:pPr>
      <w:r>
        <w:rPr>
          <w:rFonts w:ascii="Times New Roman"/>
          <w:b w:val="false"/>
          <w:i w:val="false"/>
          <w:color w:val="000000"/>
          <w:sz w:val="28"/>
        </w:rPr>
        <w:t>
      1) идентификация угроз информационной безопасности критичным информационным активам;</w:t>
      </w:r>
    </w:p>
    <w:bookmarkEnd w:id="47"/>
    <w:bookmarkStart w:name="z55" w:id="48"/>
    <w:p>
      <w:pPr>
        <w:spacing w:after="0"/>
        <w:ind w:left="0"/>
        <w:jc w:val="both"/>
      </w:pPr>
      <w:r>
        <w:rPr>
          <w:rFonts w:ascii="Times New Roman"/>
          <w:b w:val="false"/>
          <w:i w:val="false"/>
          <w:color w:val="000000"/>
          <w:sz w:val="28"/>
        </w:rPr>
        <w:t>
      2) идентификация источников угроз информационной безопасности, релевантных для критичных информационных активов;</w:t>
      </w:r>
    </w:p>
    <w:bookmarkEnd w:id="48"/>
    <w:bookmarkStart w:name="z56" w:id="49"/>
    <w:p>
      <w:pPr>
        <w:spacing w:after="0"/>
        <w:ind w:left="0"/>
        <w:jc w:val="both"/>
      </w:pPr>
      <w:r>
        <w:rPr>
          <w:rFonts w:ascii="Times New Roman"/>
          <w:b w:val="false"/>
          <w:i w:val="false"/>
          <w:color w:val="000000"/>
          <w:sz w:val="28"/>
        </w:rPr>
        <w:t>
      3) идентификация уязвимостей критичных информационных активов;</w:t>
      </w:r>
    </w:p>
    <w:bookmarkEnd w:id="49"/>
    <w:bookmarkStart w:name="z57" w:id="50"/>
    <w:p>
      <w:pPr>
        <w:spacing w:after="0"/>
        <w:ind w:left="0"/>
        <w:jc w:val="both"/>
      </w:pPr>
      <w:r>
        <w:rPr>
          <w:rFonts w:ascii="Times New Roman"/>
          <w:b w:val="false"/>
          <w:i w:val="false"/>
          <w:color w:val="000000"/>
          <w:sz w:val="28"/>
        </w:rPr>
        <w:t>
      4) идентификация существующих мер управления рисками информационной безопасности;</w:t>
      </w:r>
    </w:p>
    <w:bookmarkEnd w:id="50"/>
    <w:bookmarkStart w:name="z58" w:id="51"/>
    <w:p>
      <w:pPr>
        <w:spacing w:after="0"/>
        <w:ind w:left="0"/>
        <w:jc w:val="both"/>
      </w:pPr>
      <w:r>
        <w:rPr>
          <w:rFonts w:ascii="Times New Roman"/>
          <w:b w:val="false"/>
          <w:i w:val="false"/>
          <w:color w:val="000000"/>
          <w:sz w:val="28"/>
        </w:rPr>
        <w:t>
      5) оценка вероятности реализации угроз информационной безопасности критичным информационным активам источниками угроз информационной безопасности;</w:t>
      </w:r>
    </w:p>
    <w:bookmarkEnd w:id="51"/>
    <w:bookmarkStart w:name="z59" w:id="52"/>
    <w:p>
      <w:pPr>
        <w:spacing w:after="0"/>
        <w:ind w:left="0"/>
        <w:jc w:val="both"/>
      </w:pPr>
      <w:r>
        <w:rPr>
          <w:rFonts w:ascii="Times New Roman"/>
          <w:b w:val="false"/>
          <w:i w:val="false"/>
          <w:color w:val="000000"/>
          <w:sz w:val="28"/>
        </w:rPr>
        <w:t>
      6) оценка уровня рисков информационной безопасности.</w:t>
      </w:r>
    </w:p>
    <w:bookmarkEnd w:id="52"/>
    <w:bookmarkStart w:name="z60" w:id="53"/>
    <w:p>
      <w:pPr>
        <w:spacing w:after="0"/>
        <w:ind w:left="0"/>
        <w:jc w:val="both"/>
      </w:pPr>
      <w:r>
        <w:rPr>
          <w:rFonts w:ascii="Times New Roman"/>
          <w:b w:val="false"/>
          <w:i w:val="false"/>
          <w:color w:val="000000"/>
          <w:sz w:val="28"/>
        </w:rPr>
        <w:t xml:space="preserve">
      12. Идентификация угроз информационной безопасности критичным информационным активам осуществляется подразделением по информационной безопасности финансовой организации. Для каждого критичного информационного актива анализируются угрозы информационной безопасности, в том числе указанные в Перечне угроз информационной безопасности информационным активам согласно </w:t>
      </w:r>
      <w:r>
        <w:rPr>
          <w:rFonts w:ascii="Times New Roman"/>
          <w:b w:val="false"/>
          <w:i w:val="false"/>
          <w:color w:val="000000"/>
          <w:sz w:val="28"/>
        </w:rPr>
        <w:t>приложению 2</w:t>
      </w:r>
      <w:r>
        <w:rPr>
          <w:rFonts w:ascii="Times New Roman"/>
          <w:b w:val="false"/>
          <w:i w:val="false"/>
          <w:color w:val="000000"/>
          <w:sz w:val="28"/>
        </w:rPr>
        <w:t xml:space="preserve"> к Методике.</w:t>
      </w:r>
    </w:p>
    <w:bookmarkEnd w:id="53"/>
    <w:bookmarkStart w:name="z61" w:id="54"/>
    <w:p>
      <w:pPr>
        <w:spacing w:after="0"/>
        <w:ind w:left="0"/>
        <w:jc w:val="both"/>
      </w:pPr>
      <w:r>
        <w:rPr>
          <w:rFonts w:ascii="Times New Roman"/>
          <w:b w:val="false"/>
          <w:i w:val="false"/>
          <w:color w:val="000000"/>
          <w:sz w:val="28"/>
        </w:rPr>
        <w:t xml:space="preserve">
      13. Идентификация источников угроз информационной безопасности, релевантных для критичных информационных активов, осуществляется подразделением по информационной безопасности финансовой организации на основании перечня критичных информационных активов, указанного в пункте 10 Методики, и угроз информационной безопасности критичным информационным активам, идентифицированных в соответствии с пунктом 12 Методики. Для каждой идентифицированной угрозы информационной безопасности критичным информационным активам анализируются релевантные источники угроз информационной безопасности с учетом источников угроз информационной безопасности, указанных в Перечне типовых источников угроз информационной безопасности согласно </w:t>
      </w:r>
      <w:r>
        <w:rPr>
          <w:rFonts w:ascii="Times New Roman"/>
          <w:b w:val="false"/>
          <w:i w:val="false"/>
          <w:color w:val="000000"/>
          <w:sz w:val="28"/>
        </w:rPr>
        <w:t>приложению 3</w:t>
      </w:r>
      <w:r>
        <w:rPr>
          <w:rFonts w:ascii="Times New Roman"/>
          <w:b w:val="false"/>
          <w:i w:val="false"/>
          <w:color w:val="000000"/>
          <w:sz w:val="28"/>
        </w:rPr>
        <w:t xml:space="preserve"> к Методике.</w:t>
      </w:r>
    </w:p>
    <w:bookmarkEnd w:id="54"/>
    <w:bookmarkStart w:name="z62" w:id="55"/>
    <w:p>
      <w:pPr>
        <w:spacing w:after="0"/>
        <w:ind w:left="0"/>
        <w:jc w:val="both"/>
      </w:pPr>
      <w:r>
        <w:rPr>
          <w:rFonts w:ascii="Times New Roman"/>
          <w:b w:val="false"/>
          <w:i w:val="false"/>
          <w:color w:val="000000"/>
          <w:sz w:val="28"/>
        </w:rPr>
        <w:t>
      14. Идентификация уязвимостей критичных информационных активов осуществляется подразделением по информационной безопасности финансовой организации на основании перечня критичных информационных активов, указанного в пункте 10 Методики, с учетом следующей информации о (об):</w:t>
      </w:r>
    </w:p>
    <w:bookmarkEnd w:id="55"/>
    <w:bookmarkStart w:name="z63" w:id="56"/>
    <w:p>
      <w:pPr>
        <w:spacing w:after="0"/>
        <w:ind w:left="0"/>
        <w:jc w:val="both"/>
      </w:pPr>
      <w:r>
        <w:rPr>
          <w:rFonts w:ascii="Times New Roman"/>
          <w:b w:val="false"/>
          <w:i w:val="false"/>
          <w:color w:val="000000"/>
          <w:sz w:val="28"/>
        </w:rPr>
        <w:t>
      1) конструкции информационного актива;</w:t>
      </w:r>
    </w:p>
    <w:bookmarkEnd w:id="56"/>
    <w:bookmarkStart w:name="z64" w:id="57"/>
    <w:p>
      <w:pPr>
        <w:spacing w:after="0"/>
        <w:ind w:left="0"/>
        <w:jc w:val="both"/>
      </w:pPr>
      <w:r>
        <w:rPr>
          <w:rFonts w:ascii="Times New Roman"/>
          <w:b w:val="false"/>
          <w:i w:val="false"/>
          <w:color w:val="000000"/>
          <w:sz w:val="28"/>
        </w:rPr>
        <w:t>
      2) физическом расположении информационного актива;</w:t>
      </w:r>
    </w:p>
    <w:bookmarkEnd w:id="57"/>
    <w:bookmarkStart w:name="z65" w:id="58"/>
    <w:p>
      <w:pPr>
        <w:spacing w:after="0"/>
        <w:ind w:left="0"/>
        <w:jc w:val="both"/>
      </w:pPr>
      <w:r>
        <w:rPr>
          <w:rFonts w:ascii="Times New Roman"/>
          <w:b w:val="false"/>
          <w:i w:val="false"/>
          <w:color w:val="000000"/>
          <w:sz w:val="28"/>
        </w:rPr>
        <w:t>
      3) известных ошибках в программном коде;</w:t>
      </w:r>
    </w:p>
    <w:bookmarkEnd w:id="58"/>
    <w:bookmarkStart w:name="z66" w:id="59"/>
    <w:p>
      <w:pPr>
        <w:spacing w:after="0"/>
        <w:ind w:left="0"/>
        <w:jc w:val="both"/>
      </w:pPr>
      <w:r>
        <w:rPr>
          <w:rFonts w:ascii="Times New Roman"/>
          <w:b w:val="false"/>
          <w:i w:val="false"/>
          <w:color w:val="000000"/>
          <w:sz w:val="28"/>
        </w:rPr>
        <w:t>
      4) ошибках в конфигурации;</w:t>
      </w:r>
    </w:p>
    <w:bookmarkEnd w:id="59"/>
    <w:bookmarkStart w:name="z67" w:id="60"/>
    <w:p>
      <w:pPr>
        <w:spacing w:after="0"/>
        <w:ind w:left="0"/>
        <w:jc w:val="both"/>
      </w:pPr>
      <w:r>
        <w:rPr>
          <w:rFonts w:ascii="Times New Roman"/>
          <w:b w:val="false"/>
          <w:i w:val="false"/>
          <w:color w:val="000000"/>
          <w:sz w:val="28"/>
        </w:rPr>
        <w:t>
      5) недостатках процесса эксплуатации информационного актива.</w:t>
      </w:r>
    </w:p>
    <w:bookmarkEnd w:id="60"/>
    <w:bookmarkStart w:name="z68" w:id="61"/>
    <w:p>
      <w:pPr>
        <w:spacing w:after="0"/>
        <w:ind w:left="0"/>
        <w:jc w:val="both"/>
      </w:pPr>
      <w:r>
        <w:rPr>
          <w:rFonts w:ascii="Times New Roman"/>
          <w:b w:val="false"/>
          <w:i w:val="false"/>
          <w:color w:val="000000"/>
          <w:sz w:val="28"/>
        </w:rPr>
        <w:t>
      15. Идентификация существующих мер управления рисками информационной безопасности для критичных информационных активов осуществляется подразделением по информационной безопасности финансовой организации на основании перечня критичных информационных активов, указанного в пункте 10 Методики, с учетом информации об организационных и технических мероприятиях, направленных на исправление существующих недостатков в процессе обеспечения информационной безопасности критичных информационных активов либо последствий ее нарушения.</w:t>
      </w:r>
    </w:p>
    <w:bookmarkEnd w:id="61"/>
    <w:bookmarkStart w:name="z69" w:id="62"/>
    <w:p>
      <w:pPr>
        <w:spacing w:after="0"/>
        <w:ind w:left="0"/>
        <w:jc w:val="both"/>
      </w:pPr>
      <w:r>
        <w:rPr>
          <w:rFonts w:ascii="Times New Roman"/>
          <w:b w:val="false"/>
          <w:i w:val="false"/>
          <w:color w:val="000000"/>
          <w:sz w:val="28"/>
        </w:rPr>
        <w:t>
      16. Оценка вероятности реализации угроз информационной безопасности критичным информационным активам источниками угроз информационной безопасности осуществляется подразделением по информационной безопасности финансовой организации для всех релевантных для критичного информационного актива комбинаций источника угрозы информационной безопасности, угрозы информационной безопасности и уязвимости, с учетом следующей информации:</w:t>
      </w:r>
    </w:p>
    <w:bookmarkEnd w:id="62"/>
    <w:bookmarkStart w:name="z70" w:id="63"/>
    <w:p>
      <w:pPr>
        <w:spacing w:after="0"/>
        <w:ind w:left="0"/>
        <w:jc w:val="both"/>
      </w:pPr>
      <w:r>
        <w:rPr>
          <w:rFonts w:ascii="Times New Roman"/>
          <w:b w:val="false"/>
          <w:i w:val="false"/>
          <w:color w:val="000000"/>
          <w:sz w:val="28"/>
        </w:rPr>
        <w:t>
      1) данные о расположении источника угрозы информационной безопасности относительно соответствующих критичных информационных активов (внутренний или внешний). Для внутренних источников угроз информационной безопасности учитывается количество пользователей актива, для внешних источников угроз информационной безопасности – наличие возможного доступа извне периметра защиты;</w:t>
      </w:r>
    </w:p>
    <w:bookmarkEnd w:id="63"/>
    <w:bookmarkStart w:name="z71" w:id="64"/>
    <w:p>
      <w:pPr>
        <w:spacing w:after="0"/>
        <w:ind w:left="0"/>
        <w:jc w:val="both"/>
      </w:pPr>
      <w:r>
        <w:rPr>
          <w:rFonts w:ascii="Times New Roman"/>
          <w:b w:val="false"/>
          <w:i w:val="false"/>
          <w:color w:val="000000"/>
          <w:sz w:val="28"/>
        </w:rPr>
        <w:t>
      2) данные об уровне доступа источника угрозы информационной безопасности;</w:t>
      </w:r>
    </w:p>
    <w:bookmarkEnd w:id="64"/>
    <w:bookmarkStart w:name="z72" w:id="65"/>
    <w:p>
      <w:pPr>
        <w:spacing w:after="0"/>
        <w:ind w:left="0"/>
        <w:jc w:val="both"/>
      </w:pPr>
      <w:r>
        <w:rPr>
          <w:rFonts w:ascii="Times New Roman"/>
          <w:b w:val="false"/>
          <w:i w:val="false"/>
          <w:color w:val="000000"/>
          <w:sz w:val="28"/>
        </w:rPr>
        <w:t>
      3) статистические данные о частоте реализации угрозы информационной безопасности критичному информационному активу в прошлом;</w:t>
      </w:r>
    </w:p>
    <w:bookmarkEnd w:id="65"/>
    <w:bookmarkStart w:name="z73" w:id="66"/>
    <w:p>
      <w:pPr>
        <w:spacing w:after="0"/>
        <w:ind w:left="0"/>
        <w:jc w:val="both"/>
      </w:pPr>
      <w:r>
        <w:rPr>
          <w:rFonts w:ascii="Times New Roman"/>
          <w:b w:val="false"/>
          <w:i w:val="false"/>
          <w:color w:val="000000"/>
          <w:sz w:val="28"/>
        </w:rPr>
        <w:t>
      4) информация о сложности реализации угрозы информационной безопасности критичному информационному активу;</w:t>
      </w:r>
    </w:p>
    <w:bookmarkEnd w:id="66"/>
    <w:bookmarkStart w:name="z74" w:id="67"/>
    <w:p>
      <w:pPr>
        <w:spacing w:after="0"/>
        <w:ind w:left="0"/>
        <w:jc w:val="both"/>
      </w:pPr>
      <w:r>
        <w:rPr>
          <w:rFonts w:ascii="Times New Roman"/>
          <w:b w:val="false"/>
          <w:i w:val="false"/>
          <w:color w:val="000000"/>
          <w:sz w:val="28"/>
        </w:rPr>
        <w:t>
      5) данные о наличии у рассматриваемых критичных информационных активов защитных мер.</w:t>
      </w:r>
    </w:p>
    <w:bookmarkEnd w:id="67"/>
    <w:bookmarkStart w:name="z75" w:id="68"/>
    <w:p>
      <w:pPr>
        <w:spacing w:after="0"/>
        <w:ind w:left="0"/>
        <w:jc w:val="both"/>
      </w:pPr>
      <w:r>
        <w:rPr>
          <w:rFonts w:ascii="Times New Roman"/>
          <w:b w:val="false"/>
          <w:i w:val="false"/>
          <w:color w:val="000000"/>
          <w:sz w:val="28"/>
        </w:rPr>
        <w:t>
      17. При привлечении к оценке вероятности реализации угрозы информационной безопасности критичным информационным активам источниками угроз информационной безопасности нескольких экспертов и получении разных оценок итоговая, обобщенная оценка принимается равной оценке, определяющей наибольшую вероятность.</w:t>
      </w:r>
    </w:p>
    <w:bookmarkEnd w:id="68"/>
    <w:bookmarkStart w:name="z76" w:id="69"/>
    <w:p>
      <w:pPr>
        <w:spacing w:after="0"/>
        <w:ind w:left="0"/>
        <w:jc w:val="both"/>
      </w:pPr>
      <w:r>
        <w:rPr>
          <w:rFonts w:ascii="Times New Roman"/>
          <w:b w:val="false"/>
          <w:i w:val="false"/>
          <w:color w:val="000000"/>
          <w:sz w:val="28"/>
        </w:rPr>
        <w:t>
      18. Оценка уровня рисков информационной безопасности проводится на основании сопоставления оценок вероятности реализации угрозы информационной безопасности критичным информационным активам источниками угроз информационной безопасности и оценок соответствующих потенциальных убытков от нарушения конфиденциальности, целостности или доступности критичного информационного актива.</w:t>
      </w:r>
    </w:p>
    <w:bookmarkEnd w:id="69"/>
    <w:bookmarkStart w:name="z77" w:id="70"/>
    <w:p>
      <w:pPr>
        <w:spacing w:after="0"/>
        <w:ind w:left="0"/>
        <w:jc w:val="left"/>
      </w:pPr>
      <w:r>
        <w:rPr>
          <w:rFonts w:ascii="Times New Roman"/>
          <w:b/>
          <w:i w:val="false"/>
          <w:color w:val="000000"/>
        </w:rPr>
        <w:t xml:space="preserve"> Глава 4. Ранжирование финансовых организаций по степени подверженности рискам информационной безопасности</w:t>
      </w:r>
    </w:p>
    <w:bookmarkEnd w:id="70"/>
    <w:bookmarkStart w:name="z78" w:id="71"/>
    <w:p>
      <w:pPr>
        <w:spacing w:after="0"/>
        <w:ind w:left="0"/>
        <w:jc w:val="both"/>
      </w:pPr>
      <w:r>
        <w:rPr>
          <w:rFonts w:ascii="Times New Roman"/>
          <w:b w:val="false"/>
          <w:i w:val="false"/>
          <w:color w:val="000000"/>
          <w:sz w:val="28"/>
        </w:rPr>
        <w:t>
      19. Ранжирование финансовых организаций по степени подверженности рискам информационной безопасности осуществляется уполномоченным органом по следующим показателям:</w:t>
      </w:r>
    </w:p>
    <w:bookmarkEnd w:id="71"/>
    <w:bookmarkStart w:name="z79" w:id="72"/>
    <w:p>
      <w:pPr>
        <w:spacing w:after="0"/>
        <w:ind w:left="0"/>
        <w:jc w:val="both"/>
      </w:pPr>
      <w:r>
        <w:rPr>
          <w:rFonts w:ascii="Times New Roman"/>
          <w:b w:val="false"/>
          <w:i w:val="false"/>
          <w:color w:val="000000"/>
          <w:sz w:val="28"/>
        </w:rPr>
        <w:t>
      1) показатель потенциальных убытков, который определяется как общая сумма потенциальных убытков от нарушения конфиденциальности, целостности и доступности всех критичных информационных активов финансовой организации;</w:t>
      </w:r>
    </w:p>
    <w:bookmarkEnd w:id="72"/>
    <w:bookmarkStart w:name="z80" w:id="73"/>
    <w:p>
      <w:pPr>
        <w:spacing w:after="0"/>
        <w:ind w:left="0"/>
        <w:jc w:val="both"/>
      </w:pPr>
      <w:r>
        <w:rPr>
          <w:rFonts w:ascii="Times New Roman"/>
          <w:b w:val="false"/>
          <w:i w:val="false"/>
          <w:color w:val="000000"/>
          <w:sz w:val="28"/>
        </w:rPr>
        <w:t>
      2) показатель доли критичных информационных активов, который определяется как соотношение общей суммы убытков от нарушения конфиденциальности, целостности и доступности всех критичных информационных активов к собственному капиталу банка или уставному капиталу организации, осуществляющей отдельные виды банковских операций.</w:t>
      </w:r>
    </w:p>
    <w:bookmarkEnd w:id="73"/>
    <w:bookmarkStart w:name="z81" w:id="74"/>
    <w:p>
      <w:pPr>
        <w:spacing w:after="0"/>
        <w:ind w:left="0"/>
        <w:jc w:val="both"/>
      </w:pPr>
      <w:r>
        <w:rPr>
          <w:rFonts w:ascii="Times New Roman"/>
          <w:b w:val="false"/>
          <w:i w:val="false"/>
          <w:color w:val="000000"/>
          <w:sz w:val="28"/>
        </w:rPr>
        <w:t>
      20. Информация для осуществления ранжирования предоставляется финансовыми организациями по запросу уполномоченного органа.</w:t>
      </w:r>
    </w:p>
    <w:bookmarkEnd w:id="74"/>
    <w:bookmarkStart w:name="z82" w:id="75"/>
    <w:p>
      <w:pPr>
        <w:spacing w:after="0"/>
        <w:ind w:left="0"/>
        <w:jc w:val="both"/>
      </w:pPr>
      <w:r>
        <w:rPr>
          <w:rFonts w:ascii="Times New Roman"/>
          <w:b w:val="false"/>
          <w:i w:val="false"/>
          <w:color w:val="000000"/>
          <w:sz w:val="28"/>
        </w:rPr>
        <w:t>
      21. Для показателя потенциальных убытков ранжирование осуществляется от максимального к минимальному.</w:t>
      </w:r>
    </w:p>
    <w:bookmarkEnd w:id="75"/>
    <w:bookmarkStart w:name="z83" w:id="76"/>
    <w:p>
      <w:pPr>
        <w:spacing w:after="0"/>
        <w:ind w:left="0"/>
        <w:jc w:val="both"/>
      </w:pPr>
      <w:r>
        <w:rPr>
          <w:rFonts w:ascii="Times New Roman"/>
          <w:b w:val="false"/>
          <w:i w:val="false"/>
          <w:color w:val="000000"/>
          <w:sz w:val="28"/>
        </w:rPr>
        <w:t>
      22. Для показателя доли критичных информационных активов ранжирование осуществляется от минимального к максимальному.</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Методике </w:t>
            </w:r>
            <w:r>
              <w:br/>
            </w:r>
            <w:r>
              <w:rPr>
                <w:rFonts w:ascii="Times New Roman"/>
                <w:b w:val="false"/>
                <w:i w:val="false"/>
                <w:color w:val="000000"/>
                <w:sz w:val="20"/>
              </w:rPr>
              <w:t>оценки рисков информационной безопасности,</w:t>
            </w:r>
            <w:r>
              <w:br/>
            </w:r>
            <w:r>
              <w:rPr>
                <w:rFonts w:ascii="Times New Roman"/>
                <w:b w:val="false"/>
                <w:i w:val="false"/>
                <w:color w:val="000000"/>
                <w:sz w:val="20"/>
              </w:rPr>
              <w:t>включая порядок ранжирования</w:t>
            </w:r>
            <w:r>
              <w:br/>
            </w:r>
            <w:r>
              <w:rPr>
                <w:rFonts w:ascii="Times New Roman"/>
                <w:b w:val="false"/>
                <w:i w:val="false"/>
                <w:color w:val="000000"/>
                <w:sz w:val="20"/>
              </w:rPr>
              <w:t xml:space="preserve">финансовых организаций по </w:t>
            </w:r>
            <w:r>
              <w:br/>
            </w:r>
            <w:r>
              <w:rPr>
                <w:rFonts w:ascii="Times New Roman"/>
                <w:b w:val="false"/>
                <w:i w:val="false"/>
                <w:color w:val="000000"/>
                <w:sz w:val="20"/>
              </w:rPr>
              <w:t>степени подверженности рискам</w:t>
            </w:r>
            <w:r>
              <w:br/>
            </w:r>
            <w:r>
              <w:rPr>
                <w:rFonts w:ascii="Times New Roman"/>
                <w:b w:val="false"/>
                <w:i w:val="false"/>
                <w:color w:val="000000"/>
                <w:sz w:val="20"/>
              </w:rPr>
              <w:t>информационной безопасности</w:t>
            </w:r>
          </w:p>
        </w:tc>
      </w:tr>
    </w:tbl>
    <w:bookmarkStart w:name="z85" w:id="77"/>
    <w:p>
      <w:pPr>
        <w:spacing w:after="0"/>
        <w:ind w:left="0"/>
        <w:jc w:val="left"/>
      </w:pPr>
      <w:r>
        <w:rPr>
          <w:rFonts w:ascii="Times New Roman"/>
          <w:b/>
          <w:i w:val="false"/>
          <w:color w:val="000000"/>
        </w:rPr>
        <w:t xml:space="preserve"> Перечень видов информационных активов</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актива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Индивидуальное устройство обработки информации (компьютер, планшет, ноутбук, смартфон)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Носитель информации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Периферийное компьютерное оборудование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Сетевое оборудование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телефонии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Физический канал связи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 данных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Виртуальный канал связи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виртуализации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Операционная система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 аппаратных средств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Прикладное программное обеспечение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 телефонии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Программный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Методике </w:t>
            </w:r>
            <w:r>
              <w:br/>
            </w:r>
            <w:r>
              <w:rPr>
                <w:rFonts w:ascii="Times New Roman"/>
                <w:b w:val="false"/>
                <w:i w:val="false"/>
                <w:color w:val="000000"/>
                <w:sz w:val="20"/>
              </w:rPr>
              <w:t>оценки рисков информационной безопасности,</w:t>
            </w:r>
            <w:r>
              <w:br/>
            </w:r>
            <w:r>
              <w:rPr>
                <w:rFonts w:ascii="Times New Roman"/>
                <w:b w:val="false"/>
                <w:i w:val="false"/>
                <w:color w:val="000000"/>
                <w:sz w:val="20"/>
              </w:rPr>
              <w:t>включая порядок ранжирования</w:t>
            </w:r>
            <w:r>
              <w:br/>
            </w:r>
            <w:r>
              <w:rPr>
                <w:rFonts w:ascii="Times New Roman"/>
                <w:b w:val="false"/>
                <w:i w:val="false"/>
                <w:color w:val="000000"/>
                <w:sz w:val="20"/>
              </w:rPr>
              <w:t xml:space="preserve">финансовых организаций по </w:t>
            </w:r>
            <w:r>
              <w:br/>
            </w:r>
            <w:r>
              <w:rPr>
                <w:rFonts w:ascii="Times New Roman"/>
                <w:b w:val="false"/>
                <w:i w:val="false"/>
                <w:color w:val="000000"/>
                <w:sz w:val="20"/>
              </w:rPr>
              <w:t>степени подверженности рискам</w:t>
            </w:r>
            <w:r>
              <w:br/>
            </w:r>
            <w:r>
              <w:rPr>
                <w:rFonts w:ascii="Times New Roman"/>
                <w:b w:val="false"/>
                <w:i w:val="false"/>
                <w:color w:val="000000"/>
                <w:sz w:val="20"/>
              </w:rPr>
              <w:t>информационной безопасности</w:t>
            </w:r>
          </w:p>
        </w:tc>
      </w:tr>
    </w:tbl>
    <w:bookmarkStart w:name="z87" w:id="78"/>
    <w:p>
      <w:pPr>
        <w:spacing w:after="0"/>
        <w:ind w:left="0"/>
        <w:jc w:val="left"/>
      </w:pPr>
      <w:r>
        <w:rPr>
          <w:rFonts w:ascii="Times New Roman"/>
          <w:b/>
          <w:i w:val="false"/>
          <w:color w:val="000000"/>
        </w:rPr>
        <w:t xml:space="preserve"> Перечень угроз информационной безопасности информационным активам</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актива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Угроза информационной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хищение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Конфиденциальность, доступность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Несанкционированный физический доступ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Конфиденциальность, целостность, доступность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разрушение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несанкционированного кода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Конфиденциальность, целостность, доступность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Программная ошибка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Конфиденциальность, целостность, доступность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Ошибка конфигурации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Конфиденциальность, целостность, доступность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Методике </w:t>
            </w:r>
            <w:r>
              <w:br/>
            </w:r>
            <w:r>
              <w:rPr>
                <w:rFonts w:ascii="Times New Roman"/>
                <w:b w:val="false"/>
                <w:i w:val="false"/>
                <w:color w:val="000000"/>
                <w:sz w:val="20"/>
              </w:rPr>
              <w:t>оценки рисков информационной безопасности,</w:t>
            </w:r>
            <w:r>
              <w:br/>
            </w:r>
            <w:r>
              <w:rPr>
                <w:rFonts w:ascii="Times New Roman"/>
                <w:b w:val="false"/>
                <w:i w:val="false"/>
                <w:color w:val="000000"/>
                <w:sz w:val="20"/>
              </w:rPr>
              <w:t>включая порядок ранжирования</w:t>
            </w:r>
            <w:r>
              <w:br/>
            </w:r>
            <w:r>
              <w:rPr>
                <w:rFonts w:ascii="Times New Roman"/>
                <w:b w:val="false"/>
                <w:i w:val="false"/>
                <w:color w:val="000000"/>
                <w:sz w:val="20"/>
              </w:rPr>
              <w:t xml:space="preserve">финансовых организаций по </w:t>
            </w:r>
            <w:r>
              <w:br/>
            </w:r>
            <w:r>
              <w:rPr>
                <w:rFonts w:ascii="Times New Roman"/>
                <w:b w:val="false"/>
                <w:i w:val="false"/>
                <w:color w:val="000000"/>
                <w:sz w:val="20"/>
              </w:rPr>
              <w:t>степени подверженности рискам</w:t>
            </w:r>
            <w:r>
              <w:br/>
            </w:r>
            <w:r>
              <w:rPr>
                <w:rFonts w:ascii="Times New Roman"/>
                <w:b w:val="false"/>
                <w:i w:val="false"/>
                <w:color w:val="000000"/>
                <w:sz w:val="20"/>
              </w:rPr>
              <w:t>информационной безопасности</w:t>
            </w:r>
          </w:p>
        </w:tc>
      </w:tr>
    </w:tbl>
    <w:bookmarkStart w:name="z89" w:id="79"/>
    <w:p>
      <w:pPr>
        <w:spacing w:after="0"/>
        <w:ind w:left="0"/>
        <w:jc w:val="left"/>
      </w:pPr>
      <w:r>
        <w:rPr>
          <w:rFonts w:ascii="Times New Roman"/>
          <w:b/>
          <w:i w:val="false"/>
          <w:color w:val="000000"/>
        </w:rPr>
        <w:t xml:space="preserve"> Перечень типовых источников угроз информационной безопасности</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угрозы информационной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доступа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Хакеры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Пользователь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Привилегированный пользователь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