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9bf1" w14:textId="43b9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оценки технологий здравоохранения и их применения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30 ноября 2020 года № ҚР ДСМ-215/2020. Зарегистрирован в Министерстве юстиции Республики Казахстан 2 декабря 2020 года № 21705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оценки технологий здравоохранения и их применения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22 мая 2019 года № ҚР ДСМ-85 "Об утверждении Правил проведения оценки технологий здравоохранения" (зарегистрирован в Реестре государственной регистрации нормативных правовых актов под № 18717, опубликован 28 мая 2019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2020 года</w:t>
            </w:r>
            <w:r>
              <w:br/>
            </w:r>
            <w:r>
              <w:rPr>
                <w:rFonts w:ascii="Times New Roman"/>
                <w:b w:val="false"/>
                <w:i w:val="false"/>
                <w:color w:val="000000"/>
                <w:sz w:val="20"/>
              </w:rPr>
              <w:t>№ ҚР ДСМ-215/2020</w:t>
            </w:r>
          </w:p>
        </w:tc>
      </w:tr>
    </w:tbl>
    <w:bookmarkStart w:name="z15" w:id="9"/>
    <w:p>
      <w:pPr>
        <w:spacing w:after="0"/>
        <w:ind w:left="0"/>
        <w:jc w:val="left"/>
      </w:pPr>
      <w:r>
        <w:rPr>
          <w:rFonts w:ascii="Times New Roman"/>
          <w:b/>
          <w:i w:val="false"/>
          <w:color w:val="000000"/>
        </w:rPr>
        <w:t xml:space="preserve"> Правила проведения оценки технологий здравоохранения и их применения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проведения оценки технологий здравоохранения и их(далее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Кодекса Республики Казахстан от 7 июля 2020 года "О здоровье народа и системе здравоохранения" (далее – Кодекс) и определяют порядок проведения оценки технологий здравоохранения и их применения.</w:t>
      </w:r>
    </w:p>
    <w:bookmarkEnd w:id="11"/>
    <w:bookmarkStart w:name="z18" w:id="12"/>
    <w:p>
      <w:pPr>
        <w:spacing w:after="0"/>
        <w:ind w:left="0"/>
        <w:jc w:val="both"/>
      </w:pPr>
      <w:r>
        <w:rPr>
          <w:rFonts w:ascii="Times New Roman"/>
          <w:b w:val="false"/>
          <w:i w:val="false"/>
          <w:color w:val="000000"/>
          <w:sz w:val="28"/>
        </w:rPr>
        <w:t>
      2. В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фонд социального медицинского страхования (далее – Фонд)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3"/>
    <w:bookmarkStart w:name="z20" w:id="14"/>
    <w:p>
      <w:pPr>
        <w:spacing w:after="0"/>
        <w:ind w:left="0"/>
        <w:jc w:val="both"/>
      </w:pPr>
      <w:r>
        <w:rPr>
          <w:rFonts w:ascii="Times New Roman"/>
          <w:b w:val="false"/>
          <w:i w:val="false"/>
          <w:color w:val="000000"/>
          <w:sz w:val="28"/>
        </w:rPr>
        <w:t>
      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14"/>
    <w:bookmarkStart w:name="z21" w:id="15"/>
    <w:p>
      <w:pPr>
        <w:spacing w:after="0"/>
        <w:ind w:left="0"/>
        <w:jc w:val="both"/>
      </w:pPr>
      <w:r>
        <w:rPr>
          <w:rFonts w:ascii="Times New Roman"/>
          <w:b w:val="false"/>
          <w:i w:val="false"/>
          <w:color w:val="000000"/>
          <w:sz w:val="28"/>
        </w:rPr>
        <w:t>
      3) оценка технологий здравоохранения (далее – ОТЗ)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bookmarkEnd w:id="15"/>
    <w:bookmarkStart w:name="z22" w:id="16"/>
    <w:p>
      <w:pPr>
        <w:spacing w:after="0"/>
        <w:ind w:left="0"/>
        <w:jc w:val="both"/>
      </w:pPr>
      <w:r>
        <w:rPr>
          <w:rFonts w:ascii="Times New Roman"/>
          <w:b w:val="false"/>
          <w:i w:val="false"/>
          <w:color w:val="000000"/>
          <w:sz w:val="28"/>
        </w:rPr>
        <w:t>
      4)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6"/>
    <w:bookmarkStart w:name="z23" w:id="17"/>
    <w:p>
      <w:pPr>
        <w:spacing w:after="0"/>
        <w:ind w:left="0"/>
        <w:jc w:val="both"/>
      </w:pPr>
      <w:r>
        <w:rPr>
          <w:rFonts w:ascii="Times New Roman"/>
          <w:b w:val="false"/>
          <w:i w:val="false"/>
          <w:color w:val="000000"/>
          <w:sz w:val="28"/>
        </w:rPr>
        <w:t>
      5)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7"/>
    <w:bookmarkStart w:name="z24" w:id="18"/>
    <w:p>
      <w:pPr>
        <w:spacing w:after="0"/>
        <w:ind w:left="0"/>
        <w:jc w:val="both"/>
      </w:pPr>
      <w:r>
        <w:rPr>
          <w:rFonts w:ascii="Times New Roman"/>
          <w:b w:val="false"/>
          <w:i w:val="false"/>
          <w:color w:val="000000"/>
          <w:sz w:val="28"/>
        </w:rPr>
        <w:t>
      6)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bookmarkEnd w:id="18"/>
    <w:bookmarkStart w:name="z25" w:id="19"/>
    <w:p>
      <w:pPr>
        <w:spacing w:after="0"/>
        <w:ind w:left="0"/>
        <w:jc w:val="both"/>
      </w:pPr>
      <w:r>
        <w:rPr>
          <w:rFonts w:ascii="Times New Roman"/>
          <w:b w:val="false"/>
          <w:i w:val="false"/>
          <w:color w:val="000000"/>
          <w:sz w:val="28"/>
        </w:rPr>
        <w:t>
      3. ОТЗ проводится с целью обеспечения научного обоснования включения (исключения) технологий здравоохранения в списки, перечни и (или) тарифы для закупа (финансирования) в рамках ГОБМП или ОСМС, а также включении дорогостоящих технологий здравоохранения в клинические протоколы.</w:t>
      </w:r>
    </w:p>
    <w:bookmarkEnd w:id="19"/>
    <w:bookmarkStart w:name="z26" w:id="20"/>
    <w:p>
      <w:pPr>
        <w:spacing w:after="0"/>
        <w:ind w:left="0"/>
        <w:jc w:val="both"/>
      </w:pPr>
      <w:r>
        <w:rPr>
          <w:rFonts w:ascii="Times New Roman"/>
          <w:b w:val="false"/>
          <w:i w:val="false"/>
          <w:color w:val="000000"/>
          <w:sz w:val="28"/>
        </w:rPr>
        <w:t>
      4.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 включая:</w:t>
      </w:r>
    </w:p>
    <w:bookmarkEnd w:id="20"/>
    <w:bookmarkStart w:name="z27" w:id="21"/>
    <w:p>
      <w:pPr>
        <w:spacing w:after="0"/>
        <w:ind w:left="0"/>
        <w:jc w:val="both"/>
      </w:pPr>
      <w:r>
        <w:rPr>
          <w:rFonts w:ascii="Times New Roman"/>
          <w:b w:val="false"/>
          <w:i w:val="false"/>
          <w:color w:val="000000"/>
          <w:sz w:val="28"/>
        </w:rPr>
        <w:t>
      1) простые технологии здравоохранения – применение лекарственных препаратов, вакцин и медицинских изделий, при определенном заболевании или состоянии, для укрепления здоровья, профилактики, диагностики, лечения болезни, реабилитации пациентов и оказания паллиативной медицинской помощи;</w:t>
      </w:r>
    </w:p>
    <w:bookmarkEnd w:id="21"/>
    <w:bookmarkStart w:name="z28" w:id="22"/>
    <w:p>
      <w:pPr>
        <w:spacing w:after="0"/>
        <w:ind w:left="0"/>
        <w:jc w:val="both"/>
      </w:pPr>
      <w:r>
        <w:rPr>
          <w:rFonts w:ascii="Times New Roman"/>
          <w:b w:val="false"/>
          <w:i w:val="false"/>
          <w:color w:val="000000"/>
          <w:sz w:val="28"/>
        </w:rPr>
        <w:t>
      2) комплексные технологии здравоохранения – применение процедур, манипуляций, операций, скрининговых и профилактических программ, а также прочих медицинских вмешательств и информационных систем здравоохранения, для укрепления здоровья, профилактики, диагностики, лечения болезни, реабилитации пациентов и оказания паллиативной медицинской помощи.</w:t>
      </w:r>
    </w:p>
    <w:bookmarkEnd w:id="22"/>
    <w:bookmarkStart w:name="z29" w:id="23"/>
    <w:p>
      <w:pPr>
        <w:spacing w:after="0"/>
        <w:ind w:left="0"/>
        <w:jc w:val="left"/>
      </w:pPr>
      <w:r>
        <w:rPr>
          <w:rFonts w:ascii="Times New Roman"/>
          <w:b/>
          <w:i w:val="false"/>
          <w:color w:val="000000"/>
        </w:rPr>
        <w:t xml:space="preserve"> Глава 2. Порядок проведения оценки технологий здравоохранения</w:t>
      </w:r>
    </w:p>
    <w:bookmarkEnd w:id="23"/>
    <w:bookmarkStart w:name="z30" w:id="24"/>
    <w:p>
      <w:pPr>
        <w:spacing w:after="0"/>
        <w:ind w:left="0"/>
        <w:jc w:val="both"/>
      </w:pPr>
      <w:r>
        <w:rPr>
          <w:rFonts w:ascii="Times New Roman"/>
          <w:b w:val="false"/>
          <w:i w:val="false"/>
          <w:color w:val="000000"/>
          <w:sz w:val="28"/>
        </w:rPr>
        <w:t>
      5. Оценка технологий здравоохранения включает в себя следующие мероприятия:</w:t>
      </w:r>
    </w:p>
    <w:bookmarkEnd w:id="24"/>
    <w:bookmarkStart w:name="z31" w:id="25"/>
    <w:p>
      <w:pPr>
        <w:spacing w:after="0"/>
        <w:ind w:left="0"/>
        <w:jc w:val="both"/>
      </w:pPr>
      <w:r>
        <w:rPr>
          <w:rFonts w:ascii="Times New Roman"/>
          <w:b w:val="false"/>
          <w:i w:val="false"/>
          <w:color w:val="000000"/>
          <w:sz w:val="28"/>
        </w:rPr>
        <w:t>
      1) проведение ОТЗ с подготовкой соответствующего отчета для простых и комплексных технологий здравоохранения;</w:t>
      </w:r>
    </w:p>
    <w:bookmarkEnd w:id="25"/>
    <w:bookmarkStart w:name="z32" w:id="26"/>
    <w:p>
      <w:pPr>
        <w:spacing w:after="0"/>
        <w:ind w:left="0"/>
        <w:jc w:val="both"/>
      </w:pPr>
      <w:r>
        <w:rPr>
          <w:rFonts w:ascii="Times New Roman"/>
          <w:b w:val="false"/>
          <w:i w:val="false"/>
          <w:color w:val="000000"/>
          <w:sz w:val="28"/>
        </w:rPr>
        <w:t>
      2) подготовка экспертного заключения на отчет ОТЗ для простых технологий здравоохранения;</w:t>
      </w:r>
    </w:p>
    <w:bookmarkEnd w:id="26"/>
    <w:bookmarkStart w:name="z33" w:id="27"/>
    <w:p>
      <w:pPr>
        <w:spacing w:after="0"/>
        <w:ind w:left="0"/>
        <w:jc w:val="both"/>
      </w:pPr>
      <w:r>
        <w:rPr>
          <w:rFonts w:ascii="Times New Roman"/>
          <w:b w:val="false"/>
          <w:i w:val="false"/>
          <w:color w:val="000000"/>
          <w:sz w:val="28"/>
        </w:rPr>
        <w:t>
      3) выработка рекомендаций уполномоченного органа о дальнейшем применении технологии здравоохранения и принятие соответствующего решения о включении (исключении) в перечни (из перечней) технологий здравоохранения закупаемых за счет бюджетных средств и (или) активов Фонда.</w:t>
      </w:r>
    </w:p>
    <w:bookmarkEnd w:id="27"/>
    <w:bookmarkStart w:name="z34" w:id="28"/>
    <w:p>
      <w:pPr>
        <w:spacing w:after="0"/>
        <w:ind w:left="0"/>
        <w:jc w:val="both"/>
      </w:pPr>
      <w:r>
        <w:rPr>
          <w:rFonts w:ascii="Times New Roman"/>
          <w:b w:val="false"/>
          <w:i w:val="false"/>
          <w:color w:val="000000"/>
          <w:sz w:val="28"/>
        </w:rPr>
        <w:t>
      6. Основными целями ОТЗ являются: оценка сравнительной доказанной клинической (медицинской), клинико-экономической (фармакоэкономической) эффективности и безопасности технологий здравоохранения, а также оценка экономических, социальных и этических последствий их применения для системы здравоохранения, с учетом следующего:</w:t>
      </w:r>
    </w:p>
    <w:bookmarkEnd w:id="28"/>
    <w:bookmarkStart w:name="z35" w:id="29"/>
    <w:p>
      <w:pPr>
        <w:spacing w:after="0"/>
        <w:ind w:left="0"/>
        <w:jc w:val="both"/>
      </w:pPr>
      <w:r>
        <w:rPr>
          <w:rFonts w:ascii="Times New Roman"/>
          <w:b w:val="false"/>
          <w:i w:val="false"/>
          <w:color w:val="000000"/>
          <w:sz w:val="28"/>
        </w:rPr>
        <w:t>
      1) доказанная клиническая эффективность технологии здравоохранения – сравнительная характеристика степени положительного влияния технологии здравоохранения на профилактику, диагностику, лечение, медицинской реабилитацию и паллиативную медицинскую помощь, основанная на доказательной медицине;</w:t>
      </w:r>
    </w:p>
    <w:bookmarkEnd w:id="29"/>
    <w:bookmarkStart w:name="z36" w:id="30"/>
    <w:p>
      <w:pPr>
        <w:spacing w:after="0"/>
        <w:ind w:left="0"/>
        <w:jc w:val="both"/>
      </w:pPr>
      <w:r>
        <w:rPr>
          <w:rFonts w:ascii="Times New Roman"/>
          <w:b w:val="false"/>
          <w:i w:val="false"/>
          <w:color w:val="000000"/>
          <w:sz w:val="28"/>
        </w:rPr>
        <w:t>
      2) доказанная безопасность технологии здравоохранения – характеристика технологии здравоохранения, основанная на сравнительном анализе соотношения эффективности и риска причинения вреда здоровью пациента основанная на доказательной медицине;</w:t>
      </w:r>
    </w:p>
    <w:bookmarkEnd w:id="30"/>
    <w:bookmarkStart w:name="z37" w:id="31"/>
    <w:p>
      <w:pPr>
        <w:spacing w:after="0"/>
        <w:ind w:left="0"/>
        <w:jc w:val="both"/>
      </w:pPr>
      <w:r>
        <w:rPr>
          <w:rFonts w:ascii="Times New Roman"/>
          <w:b w:val="false"/>
          <w:i w:val="false"/>
          <w:color w:val="000000"/>
          <w:sz w:val="28"/>
        </w:rPr>
        <w:t>
      3) доказанная клинико-экономическая (фармакоэкономическая) эффективность технологии здравоохранения – сравнительная добавочная стоимость профилактического, диагностического, лечебного, реабилитационного или паллиативного эффекта технологии здравоохранения, основанная на результатах клинико-экономического (фармакоэкономического) анализа в условиях системы здравоохранения Республики Казахстан;</w:t>
      </w:r>
    </w:p>
    <w:bookmarkEnd w:id="31"/>
    <w:bookmarkStart w:name="z38" w:id="32"/>
    <w:p>
      <w:pPr>
        <w:spacing w:after="0"/>
        <w:ind w:left="0"/>
        <w:jc w:val="both"/>
      </w:pPr>
      <w:r>
        <w:rPr>
          <w:rFonts w:ascii="Times New Roman"/>
          <w:b w:val="false"/>
          <w:i w:val="false"/>
          <w:color w:val="000000"/>
          <w:sz w:val="28"/>
        </w:rPr>
        <w:t>
      7. Оценка медицинской (клинической) эффективности технологии здравоохранения осуществляется с позиций результатов, имеющих наибольшее значение для больных: смертность, инвалидизация, частота возникновения осложнений, с рекомендуемым использованием показателя лет жизни с поправкой на качество (QALY), основанном на продолжительности жизни скорректированном с учетом изменения качества жизни, связанного со здоровьем (HRQoL).</w:t>
      </w:r>
    </w:p>
    <w:bookmarkEnd w:id="32"/>
    <w:bookmarkStart w:name="z39" w:id="33"/>
    <w:p>
      <w:pPr>
        <w:spacing w:after="0"/>
        <w:ind w:left="0"/>
        <w:jc w:val="both"/>
      </w:pPr>
      <w:r>
        <w:rPr>
          <w:rFonts w:ascii="Times New Roman"/>
          <w:b w:val="false"/>
          <w:i w:val="false"/>
          <w:color w:val="000000"/>
          <w:sz w:val="28"/>
        </w:rPr>
        <w:t>
      8. Клинико-экономическая (фармакоэкономическая) эффективность определяется путем сравнения добавленной ценности приращения медицинской (клинической) эффективности технологии здравоохранения с определҰнным уполномоченным органом порогом готовности платить, являющимся основным критерием клинико-экономической (фармакоэкономической) эффективности технологий здравоохранения и отражающим пороговое значение необходимого увеличения финансовых средств, для достижения увеличения показателя медицинской (клинической) эффективности.</w:t>
      </w:r>
    </w:p>
    <w:bookmarkEnd w:id="33"/>
    <w:bookmarkStart w:name="z40" w:id="34"/>
    <w:p>
      <w:pPr>
        <w:spacing w:after="0"/>
        <w:ind w:left="0"/>
        <w:jc w:val="both"/>
      </w:pPr>
      <w:r>
        <w:rPr>
          <w:rFonts w:ascii="Times New Roman"/>
          <w:b w:val="false"/>
          <w:i w:val="false"/>
          <w:color w:val="000000"/>
          <w:sz w:val="28"/>
        </w:rPr>
        <w:t>
      9. Инициатором проведения ОТЗ (далее – инициатор) является:</w:t>
      </w:r>
    </w:p>
    <w:bookmarkEnd w:id="34"/>
    <w:bookmarkStart w:name="z41" w:id="35"/>
    <w:p>
      <w:pPr>
        <w:spacing w:after="0"/>
        <w:ind w:left="0"/>
        <w:jc w:val="both"/>
      </w:pPr>
      <w:r>
        <w:rPr>
          <w:rFonts w:ascii="Times New Roman"/>
          <w:b w:val="false"/>
          <w:i w:val="false"/>
          <w:color w:val="000000"/>
          <w:sz w:val="28"/>
        </w:rPr>
        <w:t>
      1) уполномоченный орган;</w:t>
      </w:r>
    </w:p>
    <w:bookmarkEnd w:id="35"/>
    <w:bookmarkStart w:name="z42" w:id="36"/>
    <w:p>
      <w:pPr>
        <w:spacing w:after="0"/>
        <w:ind w:left="0"/>
        <w:jc w:val="both"/>
      </w:pPr>
      <w:r>
        <w:rPr>
          <w:rFonts w:ascii="Times New Roman"/>
          <w:b w:val="false"/>
          <w:i w:val="false"/>
          <w:color w:val="000000"/>
          <w:sz w:val="28"/>
        </w:rPr>
        <w:t>
      2) Фонд;</w:t>
      </w:r>
    </w:p>
    <w:bookmarkEnd w:id="36"/>
    <w:bookmarkStart w:name="z43" w:id="37"/>
    <w:p>
      <w:pPr>
        <w:spacing w:after="0"/>
        <w:ind w:left="0"/>
        <w:jc w:val="both"/>
      </w:pPr>
      <w:r>
        <w:rPr>
          <w:rFonts w:ascii="Times New Roman"/>
          <w:b w:val="false"/>
          <w:i w:val="false"/>
          <w:color w:val="000000"/>
          <w:sz w:val="28"/>
        </w:rPr>
        <w:t>
      3) субъекты здравоохранения;</w:t>
      </w:r>
    </w:p>
    <w:bookmarkEnd w:id="37"/>
    <w:bookmarkStart w:name="z44" w:id="38"/>
    <w:p>
      <w:pPr>
        <w:spacing w:after="0"/>
        <w:ind w:left="0"/>
        <w:jc w:val="both"/>
      </w:pPr>
      <w:r>
        <w:rPr>
          <w:rFonts w:ascii="Times New Roman"/>
          <w:b w:val="false"/>
          <w:i w:val="false"/>
          <w:color w:val="000000"/>
          <w:sz w:val="28"/>
        </w:rPr>
        <w:t>
      4) субъекты в сфере обращения лекарственных средств и медицинских изделий;</w:t>
      </w:r>
    </w:p>
    <w:bookmarkEnd w:id="38"/>
    <w:bookmarkStart w:name="z45" w:id="39"/>
    <w:p>
      <w:pPr>
        <w:spacing w:after="0"/>
        <w:ind w:left="0"/>
        <w:jc w:val="both"/>
      </w:pPr>
      <w:r>
        <w:rPr>
          <w:rFonts w:ascii="Times New Roman"/>
          <w:b w:val="false"/>
          <w:i w:val="false"/>
          <w:color w:val="000000"/>
          <w:sz w:val="28"/>
        </w:rPr>
        <w:t>
      5) профессиональные ассоциации в области здравоохранения и в сфере обращения лекарственных средств и медицинских изделий.</w:t>
      </w:r>
    </w:p>
    <w:bookmarkEnd w:id="39"/>
    <w:bookmarkStart w:name="z46" w:id="40"/>
    <w:p>
      <w:pPr>
        <w:spacing w:after="0"/>
        <w:ind w:left="0"/>
        <w:jc w:val="both"/>
      </w:pPr>
      <w:r>
        <w:rPr>
          <w:rFonts w:ascii="Times New Roman"/>
          <w:b w:val="false"/>
          <w:i w:val="false"/>
          <w:color w:val="000000"/>
          <w:sz w:val="28"/>
        </w:rPr>
        <w:t>
      10. Для проведения ОТЗ, инициатором которого выступает уполномоченный орган или Фонд, Объединенной комиссией по качеству медицинских услуг на ежегодной основе не позднее 15 января текущего года, определяется перечень приоритетных технологий для проведения ОТЗ, который размещается на интернет-ресурсе уполномоченного органа в области здравоохранения и устанавливает перечень технологий для проведения ОТЗ в рамках государственного заказа на текущий год.</w:t>
      </w:r>
    </w:p>
    <w:bookmarkEnd w:id="40"/>
    <w:bookmarkStart w:name="z47" w:id="41"/>
    <w:p>
      <w:pPr>
        <w:spacing w:after="0"/>
        <w:ind w:left="0"/>
        <w:jc w:val="both"/>
      </w:pPr>
      <w:r>
        <w:rPr>
          <w:rFonts w:ascii="Times New Roman"/>
          <w:b w:val="false"/>
          <w:i w:val="false"/>
          <w:color w:val="000000"/>
          <w:sz w:val="28"/>
        </w:rPr>
        <w:t>
      11. Основными целями определения перечня приоритетных технологий для проведения ОТЗ является:</w:t>
      </w:r>
    </w:p>
    <w:bookmarkEnd w:id="41"/>
    <w:bookmarkStart w:name="z48" w:id="42"/>
    <w:p>
      <w:pPr>
        <w:spacing w:after="0"/>
        <w:ind w:left="0"/>
        <w:jc w:val="both"/>
      </w:pPr>
      <w:r>
        <w:rPr>
          <w:rFonts w:ascii="Times New Roman"/>
          <w:b w:val="false"/>
          <w:i w:val="false"/>
          <w:color w:val="000000"/>
          <w:sz w:val="28"/>
        </w:rPr>
        <w:t>
      1) обеспечение соответствия ОТЗ потребностям системы здравоохранения;</w:t>
      </w:r>
    </w:p>
    <w:bookmarkEnd w:id="42"/>
    <w:bookmarkStart w:name="z49" w:id="43"/>
    <w:p>
      <w:pPr>
        <w:spacing w:after="0"/>
        <w:ind w:left="0"/>
        <w:jc w:val="both"/>
      </w:pPr>
      <w:r>
        <w:rPr>
          <w:rFonts w:ascii="Times New Roman"/>
          <w:b w:val="false"/>
          <w:i w:val="false"/>
          <w:color w:val="000000"/>
          <w:sz w:val="28"/>
        </w:rPr>
        <w:t>
      2) рациональное использование бюджетных средств и активов Фонда;</w:t>
      </w:r>
    </w:p>
    <w:bookmarkEnd w:id="43"/>
    <w:bookmarkStart w:name="z50" w:id="44"/>
    <w:p>
      <w:pPr>
        <w:spacing w:after="0"/>
        <w:ind w:left="0"/>
        <w:jc w:val="both"/>
      </w:pPr>
      <w:r>
        <w:rPr>
          <w:rFonts w:ascii="Times New Roman"/>
          <w:b w:val="false"/>
          <w:i w:val="false"/>
          <w:color w:val="000000"/>
          <w:sz w:val="28"/>
        </w:rPr>
        <w:t>
      3) обеспечение открытости и прозрачности процесса выбора приоритетных технологий.</w:t>
      </w:r>
    </w:p>
    <w:bookmarkEnd w:id="44"/>
    <w:bookmarkStart w:name="z51" w:id="45"/>
    <w:p>
      <w:pPr>
        <w:spacing w:after="0"/>
        <w:ind w:left="0"/>
        <w:jc w:val="both"/>
      </w:pPr>
      <w:r>
        <w:rPr>
          <w:rFonts w:ascii="Times New Roman"/>
          <w:b w:val="false"/>
          <w:i w:val="false"/>
          <w:color w:val="000000"/>
          <w:sz w:val="28"/>
        </w:rPr>
        <w:t xml:space="preserve">
      12. Формирование предложений, для определения перечня приоритетных комплексных технологий здравоохранения, осуществляется подведомственной организацией уполномоченного органа, в компетенцию которого входят вопросы оценки технологий здравоохранения, являющейся рабочим органом по оценке технологий здравоохранения (далее – рабочий орган) на основании заявок для определения приоритетных комплексных технологий здравоохранения для проведения ОТЗ,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а также новых комплексных технологий, определенных рабочим органом на основе изучения перспективы внедрения в систему здравоохранения Республики Казахстан, с учетом потенциальной клинической, экономической и социальной эффективности (сканирование горизонта).</w:t>
      </w:r>
    </w:p>
    <w:bookmarkEnd w:id="45"/>
    <w:bookmarkStart w:name="z52" w:id="46"/>
    <w:p>
      <w:pPr>
        <w:spacing w:after="0"/>
        <w:ind w:left="0"/>
        <w:jc w:val="both"/>
      </w:pPr>
      <w:r>
        <w:rPr>
          <w:rFonts w:ascii="Times New Roman"/>
          <w:b w:val="false"/>
          <w:i w:val="false"/>
          <w:color w:val="000000"/>
          <w:sz w:val="28"/>
        </w:rPr>
        <w:t xml:space="preserve">
      13. Результатом проведения ОТЗ является отчет ОТЗ,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в зависимости от задач ОТЗ имеющий следующие виды:</w:t>
      </w:r>
    </w:p>
    <w:bookmarkEnd w:id="46"/>
    <w:bookmarkStart w:name="z53" w:id="47"/>
    <w:p>
      <w:pPr>
        <w:spacing w:after="0"/>
        <w:ind w:left="0"/>
        <w:jc w:val="both"/>
      </w:pPr>
      <w:r>
        <w:rPr>
          <w:rFonts w:ascii="Times New Roman"/>
          <w:b w:val="false"/>
          <w:i w:val="false"/>
          <w:color w:val="000000"/>
          <w:sz w:val="28"/>
        </w:rPr>
        <w:t>
      1) полный отчет оценки технологий здравоохранения (full-HTA) – срок подготовки составляет от 3 до 12 месяцев;</w:t>
      </w:r>
    </w:p>
    <w:bookmarkEnd w:id="47"/>
    <w:bookmarkStart w:name="z54" w:id="48"/>
    <w:p>
      <w:pPr>
        <w:spacing w:after="0"/>
        <w:ind w:left="0"/>
        <w:jc w:val="both"/>
      </w:pPr>
      <w:r>
        <w:rPr>
          <w:rFonts w:ascii="Times New Roman"/>
          <w:b w:val="false"/>
          <w:i w:val="false"/>
          <w:color w:val="000000"/>
          <w:sz w:val="28"/>
        </w:rPr>
        <w:t>
      2) краткий отчет оценки технологий здравоохранения (mini-HTA) – срок подготовки составляет от 1 до 3 месяцев;</w:t>
      </w:r>
    </w:p>
    <w:bookmarkEnd w:id="48"/>
    <w:bookmarkStart w:name="z55" w:id="49"/>
    <w:p>
      <w:pPr>
        <w:spacing w:after="0"/>
        <w:ind w:left="0"/>
        <w:jc w:val="both"/>
      </w:pPr>
      <w:r>
        <w:rPr>
          <w:rFonts w:ascii="Times New Roman"/>
          <w:b w:val="false"/>
          <w:i w:val="false"/>
          <w:color w:val="000000"/>
          <w:sz w:val="28"/>
        </w:rPr>
        <w:t>
      3) справочный обзор технологии здравоохранения (rapid review) – срок подготовки составляет не более 1 месяца.</w:t>
      </w:r>
    </w:p>
    <w:bookmarkEnd w:id="49"/>
    <w:bookmarkStart w:name="z56" w:id="50"/>
    <w:p>
      <w:pPr>
        <w:spacing w:after="0"/>
        <w:ind w:left="0"/>
        <w:jc w:val="both"/>
      </w:pPr>
      <w:r>
        <w:rPr>
          <w:rFonts w:ascii="Times New Roman"/>
          <w:b w:val="false"/>
          <w:i w:val="false"/>
          <w:color w:val="000000"/>
          <w:sz w:val="28"/>
        </w:rPr>
        <w:t>
      14. При проведении ОТЗ простых технологий здравоохранения, рассматриваемых для потенциального закупа (финансировании) за счет бюджетных средств и (или) активов Фонда, осуществляется подготовка полного отчета ОТЗ, за исключением медицинских изделий и генерических лекарственных препаратов, при проведении ОТЗ которых допускается подготовка краткого отчета ОТЗ.</w:t>
      </w:r>
    </w:p>
    <w:bookmarkEnd w:id="50"/>
    <w:bookmarkStart w:name="z57" w:id="51"/>
    <w:p>
      <w:pPr>
        <w:spacing w:after="0"/>
        <w:ind w:left="0"/>
        <w:jc w:val="both"/>
      </w:pPr>
      <w:r>
        <w:rPr>
          <w:rFonts w:ascii="Times New Roman"/>
          <w:b w:val="false"/>
          <w:i w:val="false"/>
          <w:color w:val="000000"/>
          <w:sz w:val="28"/>
        </w:rPr>
        <w:t>
      15. При проведении ОТЗ комплексных технологий здравоохранения, осуществляется подготовка полного отчета ОТЗ.</w:t>
      </w:r>
    </w:p>
    <w:bookmarkEnd w:id="51"/>
    <w:bookmarkStart w:name="z58" w:id="52"/>
    <w:p>
      <w:pPr>
        <w:spacing w:after="0"/>
        <w:ind w:left="0"/>
        <w:jc w:val="both"/>
      </w:pPr>
      <w:r>
        <w:rPr>
          <w:rFonts w:ascii="Times New Roman"/>
          <w:b w:val="false"/>
          <w:i w:val="false"/>
          <w:color w:val="000000"/>
          <w:sz w:val="28"/>
        </w:rPr>
        <w:t>
      16. По запросу уполномоченного органа и (или) Фонда, с целью оперативного принятия решений, проводится ОТЗ с подготовкой справочного обзора технологий здравоохранения.</w:t>
      </w:r>
    </w:p>
    <w:bookmarkEnd w:id="52"/>
    <w:bookmarkStart w:name="z59" w:id="53"/>
    <w:p>
      <w:pPr>
        <w:spacing w:after="0"/>
        <w:ind w:left="0"/>
        <w:jc w:val="both"/>
      </w:pPr>
      <w:r>
        <w:rPr>
          <w:rFonts w:ascii="Times New Roman"/>
          <w:b w:val="false"/>
          <w:i w:val="false"/>
          <w:color w:val="000000"/>
          <w:sz w:val="28"/>
        </w:rPr>
        <w:t>
      17. Расходы, связанные с проведением ОТЗ не входящих в перечень приоритетных технологий, несет инициатор. Проведение ОТЗ технологий не входящих в перечень приоритетных технологий, осуществляется на договорной основе исполнителем ОТЗ:</w:t>
      </w:r>
    </w:p>
    <w:bookmarkEnd w:id="53"/>
    <w:bookmarkStart w:name="z60" w:id="54"/>
    <w:p>
      <w:pPr>
        <w:spacing w:after="0"/>
        <w:ind w:left="0"/>
        <w:jc w:val="both"/>
      </w:pPr>
      <w:r>
        <w:rPr>
          <w:rFonts w:ascii="Times New Roman"/>
          <w:b w:val="false"/>
          <w:i w:val="false"/>
          <w:color w:val="000000"/>
          <w:sz w:val="28"/>
        </w:rPr>
        <w:t>
      1) для комплексных технологий здравоохранения – рабочий орган;</w:t>
      </w:r>
    </w:p>
    <w:bookmarkEnd w:id="54"/>
    <w:bookmarkStart w:name="z61" w:id="55"/>
    <w:p>
      <w:pPr>
        <w:spacing w:after="0"/>
        <w:ind w:left="0"/>
        <w:jc w:val="both"/>
      </w:pPr>
      <w:r>
        <w:rPr>
          <w:rFonts w:ascii="Times New Roman"/>
          <w:b w:val="false"/>
          <w:i w:val="false"/>
          <w:color w:val="000000"/>
          <w:sz w:val="28"/>
        </w:rPr>
        <w:t>
      2) для простых технологий здравоохранения – юридические лица осуществляющие в качестве основной или дополнительной деятельности проведение оценки технологий здравоохранения.</w:t>
      </w:r>
    </w:p>
    <w:bookmarkEnd w:id="55"/>
    <w:bookmarkStart w:name="z62" w:id="56"/>
    <w:p>
      <w:pPr>
        <w:spacing w:after="0"/>
        <w:ind w:left="0"/>
        <w:jc w:val="both"/>
      </w:pPr>
      <w:r>
        <w:rPr>
          <w:rFonts w:ascii="Times New Roman"/>
          <w:b w:val="false"/>
          <w:i w:val="false"/>
          <w:color w:val="000000"/>
          <w:sz w:val="28"/>
        </w:rPr>
        <w:t>
      18. При подаче заявки на проведение ОТЗ осуществляется следующее:</w:t>
      </w:r>
    </w:p>
    <w:bookmarkEnd w:id="56"/>
    <w:bookmarkStart w:name="z63" w:id="57"/>
    <w:p>
      <w:pPr>
        <w:spacing w:after="0"/>
        <w:ind w:left="0"/>
        <w:jc w:val="both"/>
      </w:pPr>
      <w:r>
        <w:rPr>
          <w:rFonts w:ascii="Times New Roman"/>
          <w:b w:val="false"/>
          <w:i w:val="false"/>
          <w:color w:val="000000"/>
          <w:sz w:val="28"/>
        </w:rPr>
        <w:t>
      1) инициатор ОТЗ вносит в письменном и электронном виде заявку на проведение ОТЗ и материалы в соответствии с приложением 3;</w:t>
      </w:r>
    </w:p>
    <w:bookmarkEnd w:id="57"/>
    <w:bookmarkStart w:name="z64" w:id="58"/>
    <w:p>
      <w:pPr>
        <w:spacing w:after="0"/>
        <w:ind w:left="0"/>
        <w:jc w:val="both"/>
      </w:pPr>
      <w:r>
        <w:rPr>
          <w:rFonts w:ascii="Times New Roman"/>
          <w:b w:val="false"/>
          <w:i w:val="false"/>
          <w:color w:val="000000"/>
          <w:sz w:val="28"/>
        </w:rPr>
        <w:t>
      2) исполнитель ОТЗ осуществляют проверку комплектности представленных документов и запрашивают недостающие материалы и документы в течение 10 (десяти) рабочих дней со дня подачи заявки;</w:t>
      </w:r>
    </w:p>
    <w:bookmarkEnd w:id="58"/>
    <w:bookmarkStart w:name="z65" w:id="59"/>
    <w:p>
      <w:pPr>
        <w:spacing w:after="0"/>
        <w:ind w:left="0"/>
        <w:jc w:val="both"/>
      </w:pPr>
      <w:r>
        <w:rPr>
          <w:rFonts w:ascii="Times New Roman"/>
          <w:b w:val="false"/>
          <w:i w:val="false"/>
          <w:color w:val="000000"/>
          <w:sz w:val="28"/>
        </w:rPr>
        <w:t>
      3) в случае предоставления не полного пакета документов, предусмотренных приложением 3 при формировании и подаче заявки, обнаружения недостоверной информации, инициатору ОТЗ направляется мотивированный отказ в проведении ОТЗ в течение 10 (десяти) рабочих дней со дня подачи заявки;</w:t>
      </w:r>
    </w:p>
    <w:bookmarkEnd w:id="59"/>
    <w:bookmarkStart w:name="z66" w:id="60"/>
    <w:p>
      <w:pPr>
        <w:spacing w:after="0"/>
        <w:ind w:left="0"/>
        <w:jc w:val="both"/>
      </w:pPr>
      <w:r>
        <w:rPr>
          <w:rFonts w:ascii="Times New Roman"/>
          <w:b w:val="false"/>
          <w:i w:val="false"/>
          <w:color w:val="000000"/>
          <w:sz w:val="28"/>
        </w:rPr>
        <w:t>
      4) исполнитель ОТЗ проводит ОТЗ в сроки, определенные настоящими Правилами;</w:t>
      </w:r>
    </w:p>
    <w:bookmarkEnd w:id="60"/>
    <w:bookmarkStart w:name="z67" w:id="61"/>
    <w:p>
      <w:pPr>
        <w:spacing w:after="0"/>
        <w:ind w:left="0"/>
        <w:jc w:val="both"/>
      </w:pPr>
      <w:r>
        <w:rPr>
          <w:rFonts w:ascii="Times New Roman"/>
          <w:b w:val="false"/>
          <w:i w:val="false"/>
          <w:color w:val="000000"/>
          <w:sz w:val="28"/>
        </w:rPr>
        <w:t>
      5) исполнитель ОТЗ во время проведения ОТЗ запрашивает у инициатора ОТЗ дополнительные разъяснения или уточнения по конкретным положениям в предоставленных документах и материалах;</w:t>
      </w:r>
    </w:p>
    <w:bookmarkEnd w:id="61"/>
    <w:bookmarkStart w:name="z68" w:id="62"/>
    <w:p>
      <w:pPr>
        <w:spacing w:after="0"/>
        <w:ind w:left="0"/>
        <w:jc w:val="both"/>
      </w:pPr>
      <w:r>
        <w:rPr>
          <w:rFonts w:ascii="Times New Roman"/>
          <w:b w:val="false"/>
          <w:i w:val="false"/>
          <w:color w:val="000000"/>
          <w:sz w:val="28"/>
        </w:rPr>
        <w:t>
      6) на время предоставления инициатором ОТЗ запрашиваемых документов сроки проведения ОТЗ приостанавливается. Сроки устранения замечания инициатором ОТЗ не входят в сроки проведения ОТЗ;</w:t>
      </w:r>
    </w:p>
    <w:bookmarkEnd w:id="62"/>
    <w:bookmarkStart w:name="z69" w:id="63"/>
    <w:p>
      <w:pPr>
        <w:spacing w:after="0"/>
        <w:ind w:left="0"/>
        <w:jc w:val="both"/>
      </w:pPr>
      <w:r>
        <w:rPr>
          <w:rFonts w:ascii="Times New Roman"/>
          <w:b w:val="false"/>
          <w:i w:val="false"/>
          <w:color w:val="000000"/>
          <w:sz w:val="28"/>
        </w:rPr>
        <w:t>
      7) исполнитель ОТЗ прекращает ОТЗ при непредставлении полного комплекта документов или не устранения замечаний на этапе проведения ОТЗ;</w:t>
      </w:r>
    </w:p>
    <w:bookmarkEnd w:id="63"/>
    <w:bookmarkStart w:name="z70" w:id="64"/>
    <w:p>
      <w:pPr>
        <w:spacing w:after="0"/>
        <w:ind w:left="0"/>
        <w:jc w:val="both"/>
      </w:pPr>
      <w:r>
        <w:rPr>
          <w:rFonts w:ascii="Times New Roman"/>
          <w:b w:val="false"/>
          <w:i w:val="false"/>
          <w:color w:val="000000"/>
          <w:sz w:val="28"/>
        </w:rPr>
        <w:t>
      8) по результату ОТЗ составляется отчет, в соответствии с приложением 2 к настоящим Правилам;</w:t>
      </w:r>
    </w:p>
    <w:bookmarkEnd w:id="64"/>
    <w:bookmarkStart w:name="z71" w:id="65"/>
    <w:p>
      <w:pPr>
        <w:spacing w:after="0"/>
        <w:ind w:left="0"/>
        <w:jc w:val="both"/>
      </w:pPr>
      <w:r>
        <w:rPr>
          <w:rFonts w:ascii="Times New Roman"/>
          <w:b w:val="false"/>
          <w:i w:val="false"/>
          <w:color w:val="000000"/>
          <w:sz w:val="28"/>
        </w:rPr>
        <w:t>
      9) Отчеты ОТЗ по простым технологиям здравоохранения, рассматриваемым для потенциального закупа (финансировании) за счет бюджетных средств и (или) активов Фонда, направляются в рабочий орган для проведения профессиональной экспертизы результатов ОТЗ и подготовки экспертного заключения на отчет ОТЗ.</w:t>
      </w:r>
    </w:p>
    <w:bookmarkEnd w:id="65"/>
    <w:bookmarkStart w:name="z72" w:id="66"/>
    <w:p>
      <w:pPr>
        <w:spacing w:after="0"/>
        <w:ind w:left="0"/>
        <w:jc w:val="both"/>
      </w:pPr>
      <w:r>
        <w:rPr>
          <w:rFonts w:ascii="Times New Roman"/>
          <w:b w:val="false"/>
          <w:i w:val="false"/>
          <w:color w:val="000000"/>
          <w:sz w:val="28"/>
        </w:rPr>
        <w:t>
      19. Расходы, связанные с проведением профессиональной экспертизы результатов ОТЗ простых технологий здравоохранения, несет инициатор. Проведение профессиональной экспертизы простых технологий здравоохранения, рассматриваемым для потенциального закупа (финансировании) за счет бюджетных средств и (или) активов Фонда, осуществляется на договорной основе рабочим органом.</w:t>
      </w:r>
    </w:p>
    <w:bookmarkEnd w:id="66"/>
    <w:bookmarkStart w:name="z73" w:id="67"/>
    <w:p>
      <w:pPr>
        <w:spacing w:after="0"/>
        <w:ind w:left="0"/>
        <w:jc w:val="both"/>
      </w:pPr>
      <w:r>
        <w:rPr>
          <w:rFonts w:ascii="Times New Roman"/>
          <w:b w:val="false"/>
          <w:i w:val="false"/>
          <w:color w:val="000000"/>
          <w:sz w:val="28"/>
        </w:rPr>
        <w:t>
      20. Профессиональная экспертиза отчетов ОТЗ по комплексным технологиям здравоохранения выполненным рабочим органом не проводится, за исключением наличия соответствующего поручения уполномоченного органа. В этом случае проводится независимая профессиональная экспертиза.</w:t>
      </w:r>
    </w:p>
    <w:bookmarkEnd w:id="67"/>
    <w:bookmarkStart w:name="z74" w:id="68"/>
    <w:p>
      <w:pPr>
        <w:spacing w:after="0"/>
        <w:ind w:left="0"/>
        <w:jc w:val="both"/>
      </w:pPr>
      <w:r>
        <w:rPr>
          <w:rFonts w:ascii="Times New Roman"/>
          <w:b w:val="false"/>
          <w:i w:val="false"/>
          <w:color w:val="000000"/>
          <w:sz w:val="28"/>
        </w:rPr>
        <w:t>
      21. Профессиональная экспертиза результатов ОТЗ включает в себя следующее:</w:t>
      </w:r>
    </w:p>
    <w:bookmarkEnd w:id="68"/>
    <w:bookmarkStart w:name="z75" w:id="69"/>
    <w:p>
      <w:pPr>
        <w:spacing w:after="0"/>
        <w:ind w:left="0"/>
        <w:jc w:val="both"/>
      </w:pPr>
      <w:r>
        <w:rPr>
          <w:rFonts w:ascii="Times New Roman"/>
          <w:b w:val="false"/>
          <w:i w:val="false"/>
          <w:color w:val="000000"/>
          <w:sz w:val="28"/>
        </w:rPr>
        <w:t xml:space="preserve">
      1) оценку качества отчета ОТЗ по контрольному листу,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9"/>
    <w:bookmarkStart w:name="z76" w:id="70"/>
    <w:p>
      <w:pPr>
        <w:spacing w:after="0"/>
        <w:ind w:left="0"/>
        <w:jc w:val="both"/>
      </w:pPr>
      <w:r>
        <w:rPr>
          <w:rFonts w:ascii="Times New Roman"/>
          <w:b w:val="false"/>
          <w:i w:val="false"/>
          <w:color w:val="000000"/>
          <w:sz w:val="28"/>
        </w:rPr>
        <w:t>
      2) верификационный анализ результатов оценки технологий здравоохранения;</w:t>
      </w:r>
    </w:p>
    <w:bookmarkEnd w:id="70"/>
    <w:bookmarkStart w:name="z77" w:id="71"/>
    <w:p>
      <w:pPr>
        <w:spacing w:after="0"/>
        <w:ind w:left="0"/>
        <w:jc w:val="both"/>
      </w:pPr>
      <w:r>
        <w:rPr>
          <w:rFonts w:ascii="Times New Roman"/>
          <w:b w:val="false"/>
          <w:i w:val="false"/>
          <w:color w:val="000000"/>
          <w:sz w:val="28"/>
        </w:rPr>
        <w:t>
      3) подготовку обоснования для принятия решений о закупе (финансировании) за счет бюджетных средств и (или) активов Фонда.</w:t>
      </w:r>
    </w:p>
    <w:bookmarkEnd w:id="71"/>
    <w:bookmarkStart w:name="z78" w:id="72"/>
    <w:p>
      <w:pPr>
        <w:spacing w:after="0"/>
        <w:ind w:left="0"/>
        <w:jc w:val="both"/>
      </w:pPr>
      <w:r>
        <w:rPr>
          <w:rFonts w:ascii="Times New Roman"/>
          <w:b w:val="false"/>
          <w:i w:val="false"/>
          <w:color w:val="000000"/>
          <w:sz w:val="28"/>
        </w:rPr>
        <w:t>
      22. Отчет ОТЗ комплексных технологий здравоохранения выносится на рассмотрение Объединенной комиссии по качеству медицинских услуг (далее – ОКК), определенной Положением о деятельности ОКК, разработанным в соответствии с пунктом 3 статьи 15 Кодекса.</w:t>
      </w:r>
    </w:p>
    <w:bookmarkEnd w:id="72"/>
    <w:bookmarkStart w:name="z79" w:id="73"/>
    <w:p>
      <w:pPr>
        <w:spacing w:after="0"/>
        <w:ind w:left="0"/>
        <w:jc w:val="both"/>
      </w:pPr>
      <w:r>
        <w:rPr>
          <w:rFonts w:ascii="Times New Roman"/>
          <w:b w:val="false"/>
          <w:i w:val="false"/>
          <w:color w:val="000000"/>
          <w:sz w:val="28"/>
        </w:rPr>
        <w:t xml:space="preserve">
      23. Отчет ОТЗ и экспертное заключение на отчет ОТЗ простых технологий здравоохранения выносится на рассмотрение Формулярной комиссии (далее – ФК), определенной Правилами осуществления деятельности формулярной системы, разработанными в соответствии </w:t>
      </w:r>
      <w:r>
        <w:rPr>
          <w:rFonts w:ascii="Times New Roman"/>
          <w:b w:val="false"/>
          <w:i w:val="false"/>
          <w:color w:val="000000"/>
          <w:sz w:val="28"/>
        </w:rPr>
        <w:t>пунктом 2</w:t>
      </w:r>
      <w:r>
        <w:rPr>
          <w:rFonts w:ascii="Times New Roman"/>
          <w:b w:val="false"/>
          <w:i w:val="false"/>
          <w:color w:val="000000"/>
          <w:sz w:val="28"/>
        </w:rPr>
        <w:t xml:space="preserve"> статьи 264 Кодекса.</w:t>
      </w:r>
    </w:p>
    <w:bookmarkEnd w:id="73"/>
    <w:bookmarkStart w:name="z80" w:id="74"/>
    <w:p>
      <w:pPr>
        <w:spacing w:after="0"/>
        <w:ind w:left="0"/>
        <w:jc w:val="both"/>
      </w:pPr>
      <w:r>
        <w:rPr>
          <w:rFonts w:ascii="Times New Roman"/>
          <w:b w:val="false"/>
          <w:i w:val="false"/>
          <w:color w:val="000000"/>
          <w:sz w:val="28"/>
        </w:rPr>
        <w:t>
      24. На основании представленных материалов ОКК или ФК принимает одно из следующих решений:</w:t>
      </w:r>
    </w:p>
    <w:bookmarkEnd w:id="74"/>
    <w:bookmarkStart w:name="z81" w:id="75"/>
    <w:p>
      <w:pPr>
        <w:spacing w:after="0"/>
        <w:ind w:left="0"/>
        <w:jc w:val="both"/>
      </w:pPr>
      <w:r>
        <w:rPr>
          <w:rFonts w:ascii="Times New Roman"/>
          <w:b w:val="false"/>
          <w:i w:val="false"/>
          <w:color w:val="000000"/>
          <w:sz w:val="28"/>
        </w:rPr>
        <w:t>
      1) об одобрении технологии здравоохранения к применению без закупа (финансирования) за счет бюджетных средств и (или) активов фонда социального медицинского страхования;</w:t>
      </w:r>
    </w:p>
    <w:bookmarkEnd w:id="75"/>
    <w:bookmarkStart w:name="z82" w:id="76"/>
    <w:p>
      <w:pPr>
        <w:spacing w:after="0"/>
        <w:ind w:left="0"/>
        <w:jc w:val="both"/>
      </w:pPr>
      <w:r>
        <w:rPr>
          <w:rFonts w:ascii="Times New Roman"/>
          <w:b w:val="false"/>
          <w:i w:val="false"/>
          <w:color w:val="000000"/>
          <w:sz w:val="28"/>
        </w:rPr>
        <w:t>
      2) об одобрении технологии здравоохранения к применению с рекомендацией о закупе (финансировании) за счет бюджетных средств и (или) активов Фонда;</w:t>
      </w:r>
    </w:p>
    <w:bookmarkEnd w:id="76"/>
    <w:bookmarkStart w:name="z83" w:id="77"/>
    <w:p>
      <w:pPr>
        <w:spacing w:after="0"/>
        <w:ind w:left="0"/>
        <w:jc w:val="both"/>
      </w:pPr>
      <w:r>
        <w:rPr>
          <w:rFonts w:ascii="Times New Roman"/>
          <w:b w:val="false"/>
          <w:i w:val="false"/>
          <w:color w:val="000000"/>
          <w:sz w:val="28"/>
        </w:rPr>
        <w:t>
      3) об одобрении технологии здравоохранения к применению с рекомендацией о финансировании за счет бюджетных средств и (или) активов Фонда в качестве специализированной медицинской помощи или высокотехнологичной медицинской помощи (для комплексных технологий здравоохранения).</w:t>
      </w:r>
    </w:p>
    <w:bookmarkEnd w:id="77"/>
    <w:bookmarkStart w:name="z84" w:id="78"/>
    <w:p>
      <w:pPr>
        <w:spacing w:after="0"/>
        <w:ind w:left="0"/>
        <w:jc w:val="both"/>
      </w:pPr>
      <w:r>
        <w:rPr>
          <w:rFonts w:ascii="Times New Roman"/>
          <w:b w:val="false"/>
          <w:i w:val="false"/>
          <w:color w:val="000000"/>
          <w:sz w:val="28"/>
        </w:rPr>
        <w:t>
      4) об отказе в одобрении технологии здравоохранения к применению, с обоснованием причин отказа.</w:t>
      </w:r>
    </w:p>
    <w:bookmarkEnd w:id="78"/>
    <w:bookmarkStart w:name="z85" w:id="79"/>
    <w:p>
      <w:pPr>
        <w:spacing w:after="0"/>
        <w:ind w:left="0"/>
        <w:jc w:val="both"/>
      </w:pPr>
      <w:r>
        <w:rPr>
          <w:rFonts w:ascii="Times New Roman"/>
          <w:b w:val="false"/>
          <w:i w:val="false"/>
          <w:color w:val="000000"/>
          <w:sz w:val="28"/>
        </w:rPr>
        <w:t>
      25. Заявка на проведение ОТЗ, в отношении которых принято решение об отказе в одобрении технологии к применению или закупу (финансированию) за счет бюджетных средств и (или) активов Фонда, может выносится на повторное рассмотрение на заседание ОКК или ФК, после появления новых данных (не ранее чем через 1 год), свидетельствующих о клинической эффективности, безопасности и (или) затратной эффективности технологии, с представлением повторного отчета ОТЗ.</w:t>
      </w:r>
    </w:p>
    <w:bookmarkEnd w:id="79"/>
    <w:bookmarkStart w:name="z86" w:id="80"/>
    <w:p>
      <w:pPr>
        <w:spacing w:after="0"/>
        <w:ind w:left="0"/>
        <w:jc w:val="both"/>
      </w:pPr>
      <w:r>
        <w:rPr>
          <w:rFonts w:ascii="Times New Roman"/>
          <w:b w:val="false"/>
          <w:i w:val="false"/>
          <w:color w:val="000000"/>
          <w:sz w:val="28"/>
        </w:rPr>
        <w:t>
      26. Решение ОКК или ФК оформляется протоколом и публикуется на официальном сайте уполномоченного органа в течение 10 (десяти) рабочих дней.</w:t>
      </w:r>
    </w:p>
    <w:bookmarkEnd w:id="80"/>
    <w:bookmarkStart w:name="z87" w:id="81"/>
    <w:p>
      <w:pPr>
        <w:spacing w:after="0"/>
        <w:ind w:left="0"/>
        <w:jc w:val="both"/>
      </w:pPr>
      <w:r>
        <w:rPr>
          <w:rFonts w:ascii="Times New Roman"/>
          <w:b w:val="false"/>
          <w:i w:val="false"/>
          <w:color w:val="000000"/>
          <w:sz w:val="28"/>
        </w:rPr>
        <w:t>
      27. На основании решения ОКК, в целях дальнейшего рассмотрения комплексных технологий здравоохранения осуществляется следующее:</w:t>
      </w:r>
    </w:p>
    <w:bookmarkEnd w:id="81"/>
    <w:bookmarkStart w:name="z88" w:id="82"/>
    <w:p>
      <w:pPr>
        <w:spacing w:after="0"/>
        <w:ind w:left="0"/>
        <w:jc w:val="both"/>
      </w:pPr>
      <w:r>
        <w:rPr>
          <w:rFonts w:ascii="Times New Roman"/>
          <w:b w:val="false"/>
          <w:i w:val="false"/>
          <w:color w:val="000000"/>
          <w:sz w:val="28"/>
        </w:rPr>
        <w:t>
      1) в случае получения положительного решения ОКК с рекомендацией о закупе (финансировании) за счет бюджетных средств и (или) активов Фонда инициатор ОТЗ согласовывает с Фондом предварительные расчеты стоимости технологии здравоохранения с учетом результатов полученных при проведении ОТЗ и выносит на рассмотрение бюджетной комиссии уполномоченного органа;</w:t>
      </w:r>
    </w:p>
    <w:bookmarkEnd w:id="82"/>
    <w:bookmarkStart w:name="z89" w:id="83"/>
    <w:p>
      <w:pPr>
        <w:spacing w:after="0"/>
        <w:ind w:left="0"/>
        <w:jc w:val="both"/>
      </w:pPr>
      <w:r>
        <w:rPr>
          <w:rFonts w:ascii="Times New Roman"/>
          <w:b w:val="false"/>
          <w:i w:val="false"/>
          <w:color w:val="000000"/>
          <w:sz w:val="28"/>
        </w:rPr>
        <w:t>
      2) в случае получения положительного решения об одобрении технологии здравоохранения к применению без закупа (финансирования) за счет бюджетных средств и (или) активов Фонда, применение технологии здравоохранения осуществляется на платной основе или из иных источников финансирования.</w:t>
      </w:r>
    </w:p>
    <w:bookmarkEnd w:id="83"/>
    <w:bookmarkStart w:name="z90" w:id="84"/>
    <w:p>
      <w:pPr>
        <w:spacing w:after="0"/>
        <w:ind w:left="0"/>
        <w:jc w:val="both"/>
      </w:pPr>
      <w:r>
        <w:rPr>
          <w:rFonts w:ascii="Times New Roman"/>
          <w:b w:val="false"/>
          <w:i w:val="false"/>
          <w:color w:val="000000"/>
          <w:sz w:val="28"/>
        </w:rPr>
        <w:t>
      28. Бюджетная комиссия уполномоченного органа, исходя из имеющегося объема финансовых средств на очередной год, принимает одно из следующих решений:</w:t>
      </w:r>
    </w:p>
    <w:bookmarkEnd w:id="84"/>
    <w:bookmarkStart w:name="z91" w:id="85"/>
    <w:p>
      <w:pPr>
        <w:spacing w:after="0"/>
        <w:ind w:left="0"/>
        <w:jc w:val="both"/>
      </w:pPr>
      <w:r>
        <w:rPr>
          <w:rFonts w:ascii="Times New Roman"/>
          <w:b w:val="false"/>
          <w:i w:val="false"/>
          <w:color w:val="000000"/>
          <w:sz w:val="28"/>
        </w:rPr>
        <w:t>
      1) об одобрении технологии здравоохранения для закупа (финансирования) за счет бюджетных средств и (или) активов Фонда с указанием наименования;</w:t>
      </w:r>
    </w:p>
    <w:bookmarkEnd w:id="85"/>
    <w:bookmarkStart w:name="z92" w:id="86"/>
    <w:p>
      <w:pPr>
        <w:spacing w:after="0"/>
        <w:ind w:left="0"/>
        <w:jc w:val="both"/>
      </w:pPr>
      <w:r>
        <w:rPr>
          <w:rFonts w:ascii="Times New Roman"/>
          <w:b w:val="false"/>
          <w:i w:val="false"/>
          <w:color w:val="000000"/>
          <w:sz w:val="28"/>
        </w:rPr>
        <w:t>
      2) об отказе в одобрении закупа (финансирования) за счет бюджетных средств и (или) активов Фонда.</w:t>
      </w:r>
    </w:p>
    <w:bookmarkEnd w:id="86"/>
    <w:bookmarkStart w:name="z93" w:id="87"/>
    <w:p>
      <w:pPr>
        <w:spacing w:after="0"/>
        <w:ind w:left="0"/>
        <w:jc w:val="both"/>
      </w:pPr>
      <w:r>
        <w:rPr>
          <w:rFonts w:ascii="Times New Roman"/>
          <w:b w:val="false"/>
          <w:i w:val="false"/>
          <w:color w:val="000000"/>
          <w:sz w:val="28"/>
        </w:rPr>
        <w:t xml:space="preserve">
      29. В случае положительного решения бюджетной комиссии, дальнейшее рассмотрение осуществляется в соответствии с Правилами и методикой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разработанными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статьи 7 Кодекса.</w:t>
      </w:r>
    </w:p>
    <w:bookmarkEnd w:id="87"/>
    <w:bookmarkStart w:name="z94" w:id="88"/>
    <w:p>
      <w:pPr>
        <w:spacing w:after="0"/>
        <w:ind w:left="0"/>
        <w:jc w:val="both"/>
      </w:pPr>
      <w:r>
        <w:rPr>
          <w:rFonts w:ascii="Times New Roman"/>
          <w:b w:val="false"/>
          <w:i w:val="false"/>
          <w:color w:val="000000"/>
          <w:sz w:val="28"/>
        </w:rPr>
        <w:t xml:space="preserve">
      30. В отношении простых технологий здравоохранения, на основании решения ФК, дальнейшее рассмотрение осуществляется в соответствии с Правилами формирования Казахстанского национального лекарственного формуляра, перечня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а также разработки лекарственных формуляров организаций здравоохранения разработанными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статьи 7 Кодекса и Правилами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разработанными в соответствии с </w:t>
      </w:r>
      <w:r>
        <w:rPr>
          <w:rFonts w:ascii="Times New Roman"/>
          <w:b w:val="false"/>
          <w:i w:val="false"/>
          <w:color w:val="000000"/>
          <w:sz w:val="28"/>
        </w:rPr>
        <w:t>подпунктом 50</w:t>
      </w:r>
      <w:r>
        <w:rPr>
          <w:rFonts w:ascii="Times New Roman"/>
          <w:b w:val="false"/>
          <w:i w:val="false"/>
          <w:color w:val="000000"/>
          <w:sz w:val="28"/>
        </w:rPr>
        <w:t xml:space="preserve"> статьи 7 Кодекса.</w:t>
      </w:r>
    </w:p>
    <w:bookmarkEnd w:id="88"/>
    <w:bookmarkStart w:name="z95" w:id="89"/>
    <w:p>
      <w:pPr>
        <w:spacing w:after="0"/>
        <w:ind w:left="0"/>
        <w:jc w:val="both"/>
      </w:pPr>
      <w:r>
        <w:rPr>
          <w:rFonts w:ascii="Times New Roman"/>
          <w:b w:val="false"/>
          <w:i w:val="false"/>
          <w:color w:val="000000"/>
          <w:sz w:val="28"/>
        </w:rPr>
        <w:t>
      31. Инициатор ОТЗ в случае несогласия с решением ОКК или ФК по результатам ОТЗ, обжалует его в месячный срок путем обращения в уполномоченный орган.</w:t>
      </w:r>
    </w:p>
    <w:bookmarkEnd w:id="89"/>
    <w:bookmarkStart w:name="z96" w:id="90"/>
    <w:p>
      <w:pPr>
        <w:spacing w:after="0"/>
        <w:ind w:left="0"/>
        <w:jc w:val="left"/>
      </w:pPr>
      <w:r>
        <w:rPr>
          <w:rFonts w:ascii="Times New Roman"/>
          <w:b/>
          <w:i w:val="false"/>
          <w:color w:val="000000"/>
        </w:rPr>
        <w:t xml:space="preserve"> Глава 3. Порядок применения технологий здравоохранения</w:t>
      </w:r>
    </w:p>
    <w:bookmarkEnd w:id="90"/>
    <w:bookmarkStart w:name="z97" w:id="91"/>
    <w:p>
      <w:pPr>
        <w:spacing w:after="0"/>
        <w:ind w:left="0"/>
        <w:jc w:val="both"/>
      </w:pPr>
      <w:r>
        <w:rPr>
          <w:rFonts w:ascii="Times New Roman"/>
          <w:b w:val="false"/>
          <w:i w:val="false"/>
          <w:color w:val="000000"/>
          <w:sz w:val="28"/>
        </w:rPr>
        <w:t xml:space="preserve">
      32. Применение технологий здравоохранения осуществляется в соответствии с клиническими протоколами, разработанными в соответствии Правилами, разработанными в соответствии с </w:t>
      </w:r>
      <w:r>
        <w:rPr>
          <w:rFonts w:ascii="Times New Roman"/>
          <w:b w:val="false"/>
          <w:i w:val="false"/>
          <w:color w:val="000000"/>
          <w:sz w:val="28"/>
        </w:rPr>
        <w:t>подпунктом 78</w:t>
      </w:r>
      <w:r>
        <w:rPr>
          <w:rFonts w:ascii="Times New Roman"/>
          <w:b w:val="false"/>
          <w:i w:val="false"/>
          <w:color w:val="000000"/>
          <w:sz w:val="28"/>
        </w:rPr>
        <w:t xml:space="preserve"> статьи 7 Кодекса.</w:t>
      </w:r>
    </w:p>
    <w:bookmarkEnd w:id="91"/>
    <w:bookmarkStart w:name="z98" w:id="92"/>
    <w:p>
      <w:pPr>
        <w:spacing w:after="0"/>
        <w:ind w:left="0"/>
        <w:jc w:val="both"/>
      </w:pPr>
      <w:r>
        <w:rPr>
          <w:rFonts w:ascii="Times New Roman"/>
          <w:b w:val="false"/>
          <w:i w:val="false"/>
          <w:color w:val="000000"/>
          <w:sz w:val="28"/>
        </w:rPr>
        <w:t xml:space="preserve">
      33. Применение простых технологий здравоохранения осуществляется в соответствии с инструкцией по медицинскому применению, составленной и оформленной в соответствии с Порядком, разработанным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242 Кодекса.</w:t>
      </w:r>
    </w:p>
    <w:bookmarkEnd w:id="92"/>
    <w:bookmarkStart w:name="z99" w:id="93"/>
    <w:p>
      <w:pPr>
        <w:spacing w:after="0"/>
        <w:ind w:left="0"/>
        <w:jc w:val="both"/>
      </w:pPr>
      <w:r>
        <w:rPr>
          <w:rFonts w:ascii="Times New Roman"/>
          <w:b w:val="false"/>
          <w:i w:val="false"/>
          <w:color w:val="000000"/>
          <w:sz w:val="28"/>
        </w:rPr>
        <w:t xml:space="preserve">
      34. Применение новых комплексных технологий здравоохранения, осуществляется в соответствии с Правилами применения новых методов диагностики, лечения и медицинской реабилитации разработанными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227 Кодекса.</w:t>
      </w:r>
    </w:p>
    <w:bookmarkEnd w:id="93"/>
    <w:bookmarkStart w:name="z100" w:id="94"/>
    <w:p>
      <w:pPr>
        <w:spacing w:after="0"/>
        <w:ind w:left="0"/>
        <w:jc w:val="both"/>
      </w:pPr>
      <w:r>
        <w:rPr>
          <w:rFonts w:ascii="Times New Roman"/>
          <w:b w:val="false"/>
          <w:i w:val="false"/>
          <w:color w:val="000000"/>
          <w:sz w:val="28"/>
        </w:rPr>
        <w:t>
      35. Рабочий орган осуществляет ежегодный мониторинг эффективности внедрения новых технологий здравоохранения.</w:t>
      </w:r>
    </w:p>
    <w:bookmarkEnd w:id="94"/>
    <w:bookmarkStart w:name="z101" w:id="95"/>
    <w:p>
      <w:pPr>
        <w:spacing w:after="0"/>
        <w:ind w:left="0"/>
        <w:jc w:val="both"/>
      </w:pPr>
      <w:r>
        <w:rPr>
          <w:rFonts w:ascii="Times New Roman"/>
          <w:b w:val="false"/>
          <w:i w:val="false"/>
          <w:color w:val="000000"/>
          <w:sz w:val="28"/>
        </w:rPr>
        <w:t>
      36. Результаты мониторинга эффективности внедрения новых простых технологий здравоохранения рассматриваются не позднее 15 декабря текущего года на заседании ФК.</w:t>
      </w:r>
    </w:p>
    <w:bookmarkEnd w:id="95"/>
    <w:bookmarkStart w:name="z102" w:id="96"/>
    <w:p>
      <w:pPr>
        <w:spacing w:after="0"/>
        <w:ind w:left="0"/>
        <w:jc w:val="both"/>
      </w:pPr>
      <w:r>
        <w:rPr>
          <w:rFonts w:ascii="Times New Roman"/>
          <w:b w:val="false"/>
          <w:i w:val="false"/>
          <w:color w:val="000000"/>
          <w:sz w:val="28"/>
        </w:rPr>
        <w:t>
      37. Результаты мониторинга эффективности внедрения новых комплексных технологий здравоохранения рассматриваются не позднее 15 декабря текущего года на заседании ОКК.</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проведения оценки технологии </w:t>
            </w:r>
            <w:r>
              <w:br/>
            </w:r>
            <w:r>
              <w:rPr>
                <w:rFonts w:ascii="Times New Roman"/>
                <w:b w:val="false"/>
                <w:i w:val="false"/>
                <w:color w:val="000000"/>
                <w:sz w:val="20"/>
              </w:rPr>
              <w:t>здравоохранения и их применения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97"/>
    <w:p>
      <w:pPr>
        <w:spacing w:after="0"/>
        <w:ind w:left="0"/>
        <w:jc w:val="left"/>
      </w:pPr>
      <w:r>
        <w:rPr>
          <w:rFonts w:ascii="Times New Roman"/>
          <w:b/>
          <w:i w:val="false"/>
          <w:color w:val="000000"/>
        </w:rPr>
        <w:t xml:space="preserve"> Критерии приоритезации тем для оценки технологий здравоохранения</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3743"/>
        <w:gridCol w:w="1673"/>
        <w:gridCol w:w="1673"/>
        <w:gridCol w:w="1956"/>
        <w:gridCol w:w="2240"/>
      </w:tblGrid>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Невысокий - 1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- 0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Бремя заболевания в области применения технологии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альтернативных технологий в РК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воздействие/ безопасность технологии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бюджет в контексте Республики Казахстан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эффективность (стоимость, выгода, минимизация затрат и рентабельность)</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правовые и/или социальные последствия применения технологии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проведения оценки технологии </w:t>
            </w:r>
            <w:r>
              <w:br/>
            </w:r>
            <w:r>
              <w:rPr>
                <w:rFonts w:ascii="Times New Roman"/>
                <w:b w:val="false"/>
                <w:i w:val="false"/>
                <w:color w:val="000000"/>
                <w:sz w:val="20"/>
              </w:rPr>
              <w:t>здравоохранения и их применения</w:t>
            </w:r>
          </w:p>
        </w:tc>
      </w:tr>
    </w:tbl>
    <w:bookmarkStart w:name="z107" w:id="98"/>
    <w:p>
      <w:pPr>
        <w:spacing w:after="0"/>
        <w:ind w:left="0"/>
        <w:jc w:val="left"/>
      </w:pPr>
      <w:r>
        <w:rPr>
          <w:rFonts w:ascii="Times New Roman"/>
          <w:b/>
          <w:i w:val="false"/>
          <w:color w:val="000000"/>
        </w:rPr>
        <w:t xml:space="preserve"> Виды отчетов оценки технологий здравоохранения</w:t>
      </w:r>
    </w:p>
    <w:bookmarkEnd w:id="98"/>
    <w:bookmarkStart w:name="z108" w:id="99"/>
    <w:p>
      <w:pPr>
        <w:spacing w:after="0"/>
        <w:ind w:left="0"/>
        <w:jc w:val="both"/>
      </w:pPr>
      <w:r>
        <w:rPr>
          <w:rFonts w:ascii="Times New Roman"/>
          <w:b w:val="false"/>
          <w:i w:val="false"/>
          <w:color w:val="000000"/>
          <w:sz w:val="28"/>
        </w:rPr>
        <w:t>
      1. Полный отчет оценки технологий здравоохранения</w:t>
      </w:r>
    </w:p>
    <w:bookmarkEnd w:id="99"/>
    <w:bookmarkStart w:name="z109" w:id="100"/>
    <w:p>
      <w:pPr>
        <w:spacing w:after="0"/>
        <w:ind w:left="0"/>
        <w:jc w:val="both"/>
      </w:pPr>
      <w:r>
        <w:rPr>
          <w:rFonts w:ascii="Times New Roman"/>
          <w:b w:val="false"/>
          <w:i w:val="false"/>
          <w:color w:val="000000"/>
          <w:sz w:val="28"/>
        </w:rPr>
        <w:t>
      Содержит следующую информацию:</w:t>
      </w:r>
    </w:p>
    <w:bookmarkEnd w:id="100"/>
    <w:bookmarkStart w:name="z110" w:id="101"/>
    <w:p>
      <w:pPr>
        <w:spacing w:after="0"/>
        <w:ind w:left="0"/>
        <w:jc w:val="both"/>
      </w:pPr>
      <w:r>
        <w:rPr>
          <w:rFonts w:ascii="Times New Roman"/>
          <w:b w:val="false"/>
          <w:i w:val="false"/>
          <w:color w:val="000000"/>
          <w:sz w:val="28"/>
        </w:rPr>
        <w:t>
      1) эпидемиология и бремя заболевания, при котором применяется технология здравоохранения;</w:t>
      </w:r>
    </w:p>
    <w:bookmarkEnd w:id="101"/>
    <w:bookmarkStart w:name="z111" w:id="102"/>
    <w:p>
      <w:pPr>
        <w:spacing w:after="0"/>
        <w:ind w:left="0"/>
        <w:jc w:val="both"/>
      </w:pPr>
      <w:r>
        <w:rPr>
          <w:rFonts w:ascii="Times New Roman"/>
          <w:b w:val="false"/>
          <w:i w:val="false"/>
          <w:color w:val="000000"/>
          <w:sz w:val="28"/>
        </w:rPr>
        <w:t>
      2) текущие подходы к медицинской помощи (стандартная медицинская помощь) при заболевании, где применяется технология здравоохранения и их ограничения;</w:t>
      </w:r>
    </w:p>
    <w:bookmarkEnd w:id="102"/>
    <w:bookmarkStart w:name="z112" w:id="103"/>
    <w:p>
      <w:pPr>
        <w:spacing w:after="0"/>
        <w:ind w:left="0"/>
        <w:jc w:val="both"/>
      </w:pPr>
      <w:r>
        <w:rPr>
          <w:rFonts w:ascii="Times New Roman"/>
          <w:b w:val="false"/>
          <w:i w:val="false"/>
          <w:color w:val="000000"/>
          <w:sz w:val="28"/>
        </w:rPr>
        <w:t>
      3) обзор технологии здравоохранения в области применения;</w:t>
      </w:r>
    </w:p>
    <w:bookmarkEnd w:id="103"/>
    <w:bookmarkStart w:name="z113" w:id="104"/>
    <w:p>
      <w:pPr>
        <w:spacing w:after="0"/>
        <w:ind w:left="0"/>
        <w:jc w:val="both"/>
      </w:pPr>
      <w:r>
        <w:rPr>
          <w:rFonts w:ascii="Times New Roman"/>
          <w:b w:val="false"/>
          <w:i w:val="false"/>
          <w:color w:val="000000"/>
          <w:sz w:val="28"/>
        </w:rPr>
        <w:t>
      4) систематический обзор данных клинических исследований по технологии здравоохранения в области применения;</w:t>
      </w:r>
    </w:p>
    <w:bookmarkEnd w:id="104"/>
    <w:bookmarkStart w:name="z114" w:id="105"/>
    <w:p>
      <w:pPr>
        <w:spacing w:after="0"/>
        <w:ind w:left="0"/>
        <w:jc w:val="both"/>
      </w:pPr>
      <w:r>
        <w:rPr>
          <w:rFonts w:ascii="Times New Roman"/>
          <w:b w:val="false"/>
          <w:i w:val="false"/>
          <w:color w:val="000000"/>
          <w:sz w:val="28"/>
        </w:rPr>
        <w:t>
      5) критическая оценка данных клинических исследований по технологии здравоохранения в области применения;</w:t>
      </w:r>
    </w:p>
    <w:bookmarkEnd w:id="105"/>
    <w:bookmarkStart w:name="z115" w:id="106"/>
    <w:p>
      <w:pPr>
        <w:spacing w:after="0"/>
        <w:ind w:left="0"/>
        <w:jc w:val="both"/>
      </w:pPr>
      <w:r>
        <w:rPr>
          <w:rFonts w:ascii="Times New Roman"/>
          <w:b w:val="false"/>
          <w:i w:val="false"/>
          <w:color w:val="000000"/>
          <w:sz w:val="28"/>
        </w:rPr>
        <w:t>
      6) обзор рекомендаций по технологии здравоохранения в области применения в зарубежных клинических руководствах и отчетов по оценке технологий здравоохранения в области применения;</w:t>
      </w:r>
    </w:p>
    <w:bookmarkEnd w:id="106"/>
    <w:bookmarkStart w:name="z116" w:id="107"/>
    <w:p>
      <w:pPr>
        <w:spacing w:after="0"/>
        <w:ind w:left="0"/>
        <w:jc w:val="both"/>
      </w:pPr>
      <w:r>
        <w:rPr>
          <w:rFonts w:ascii="Times New Roman"/>
          <w:b w:val="false"/>
          <w:i w:val="false"/>
          <w:color w:val="000000"/>
          <w:sz w:val="28"/>
        </w:rPr>
        <w:t>
      7) анализ результатов зарубежных экономических исследований технологии здравоохранения в области применения;</w:t>
      </w:r>
    </w:p>
    <w:bookmarkEnd w:id="107"/>
    <w:bookmarkStart w:name="z117" w:id="108"/>
    <w:p>
      <w:pPr>
        <w:spacing w:after="0"/>
        <w:ind w:left="0"/>
        <w:jc w:val="both"/>
      </w:pPr>
      <w:r>
        <w:rPr>
          <w:rFonts w:ascii="Times New Roman"/>
          <w:b w:val="false"/>
          <w:i w:val="false"/>
          <w:color w:val="000000"/>
          <w:sz w:val="28"/>
        </w:rPr>
        <w:t>
      8) сравнительный анализ клинической эффективности и безопасности технологии здравоохранения;</w:t>
      </w:r>
    </w:p>
    <w:bookmarkEnd w:id="108"/>
    <w:bookmarkStart w:name="z118" w:id="109"/>
    <w:p>
      <w:pPr>
        <w:spacing w:after="0"/>
        <w:ind w:left="0"/>
        <w:jc w:val="both"/>
      </w:pPr>
      <w:r>
        <w:rPr>
          <w:rFonts w:ascii="Times New Roman"/>
          <w:b w:val="false"/>
          <w:i w:val="false"/>
          <w:color w:val="000000"/>
          <w:sz w:val="28"/>
        </w:rPr>
        <w:t>
      9) сравнительную оценку затратной (клинико-экономической) эффективности технологии здравоохранения, например, с помощью экономического моделирования (всегда, когда это возможно);</w:t>
      </w:r>
    </w:p>
    <w:bookmarkEnd w:id="109"/>
    <w:bookmarkStart w:name="z119" w:id="110"/>
    <w:p>
      <w:pPr>
        <w:spacing w:after="0"/>
        <w:ind w:left="0"/>
        <w:jc w:val="both"/>
      </w:pPr>
      <w:r>
        <w:rPr>
          <w:rFonts w:ascii="Times New Roman"/>
          <w:b w:val="false"/>
          <w:i w:val="false"/>
          <w:color w:val="000000"/>
          <w:sz w:val="28"/>
        </w:rPr>
        <w:t>
      10) оценка затрат и финансовых последствий внедрения и распространения технологии здравоохранения на уровне системы здравоохранения;</w:t>
      </w:r>
    </w:p>
    <w:bookmarkEnd w:id="110"/>
    <w:bookmarkStart w:name="z120" w:id="111"/>
    <w:p>
      <w:pPr>
        <w:spacing w:after="0"/>
        <w:ind w:left="0"/>
        <w:jc w:val="both"/>
      </w:pPr>
      <w:r>
        <w:rPr>
          <w:rFonts w:ascii="Times New Roman"/>
          <w:b w:val="false"/>
          <w:i w:val="false"/>
          <w:color w:val="000000"/>
          <w:sz w:val="28"/>
        </w:rPr>
        <w:t>
      11) этические соображения, социальные и правовые аспекты использования технологии здравоохранения в области применения (при необходимости);</w:t>
      </w:r>
    </w:p>
    <w:bookmarkEnd w:id="111"/>
    <w:bookmarkStart w:name="z121" w:id="112"/>
    <w:p>
      <w:pPr>
        <w:spacing w:after="0"/>
        <w:ind w:left="0"/>
        <w:jc w:val="both"/>
      </w:pPr>
      <w:r>
        <w:rPr>
          <w:rFonts w:ascii="Times New Roman"/>
          <w:b w:val="false"/>
          <w:i w:val="false"/>
          <w:color w:val="000000"/>
          <w:sz w:val="28"/>
        </w:rPr>
        <w:t>
      12) анализ перспектив технологии здравоохранения в области применения с позиций системы здравоохранения.</w:t>
      </w:r>
    </w:p>
    <w:bookmarkEnd w:id="112"/>
    <w:bookmarkStart w:name="z122" w:id="113"/>
    <w:p>
      <w:pPr>
        <w:spacing w:after="0"/>
        <w:ind w:left="0"/>
        <w:jc w:val="both"/>
      </w:pPr>
      <w:r>
        <w:rPr>
          <w:rFonts w:ascii="Times New Roman"/>
          <w:b w:val="false"/>
          <w:i w:val="false"/>
          <w:color w:val="000000"/>
          <w:sz w:val="28"/>
        </w:rPr>
        <w:t>
      2. Краткий отчет оценки технологий здравоохранения</w:t>
      </w:r>
    </w:p>
    <w:bookmarkEnd w:id="113"/>
    <w:bookmarkStart w:name="z123" w:id="114"/>
    <w:p>
      <w:pPr>
        <w:spacing w:after="0"/>
        <w:ind w:left="0"/>
        <w:jc w:val="both"/>
      </w:pPr>
      <w:r>
        <w:rPr>
          <w:rFonts w:ascii="Times New Roman"/>
          <w:b w:val="false"/>
          <w:i w:val="false"/>
          <w:color w:val="000000"/>
          <w:sz w:val="28"/>
        </w:rPr>
        <w:t>
      Содержит следующую информацию:</w:t>
      </w:r>
    </w:p>
    <w:bookmarkEnd w:id="114"/>
    <w:bookmarkStart w:name="z124" w:id="115"/>
    <w:p>
      <w:pPr>
        <w:spacing w:after="0"/>
        <w:ind w:left="0"/>
        <w:jc w:val="both"/>
      </w:pPr>
      <w:r>
        <w:rPr>
          <w:rFonts w:ascii="Times New Roman"/>
          <w:b w:val="false"/>
          <w:i w:val="false"/>
          <w:color w:val="000000"/>
          <w:sz w:val="28"/>
        </w:rPr>
        <w:t>
      1) эпидемиология и бремя заболевания, при котором применяется технология здравоохранения;</w:t>
      </w:r>
    </w:p>
    <w:bookmarkEnd w:id="115"/>
    <w:bookmarkStart w:name="z125" w:id="116"/>
    <w:p>
      <w:pPr>
        <w:spacing w:after="0"/>
        <w:ind w:left="0"/>
        <w:jc w:val="both"/>
      </w:pPr>
      <w:r>
        <w:rPr>
          <w:rFonts w:ascii="Times New Roman"/>
          <w:b w:val="false"/>
          <w:i w:val="false"/>
          <w:color w:val="000000"/>
          <w:sz w:val="28"/>
        </w:rPr>
        <w:t>
      2) текущие подходы к медицинской помощи (стандартная медицинская помощь) при заболевании, где применяется технология здравоохранения и их ограничения;</w:t>
      </w:r>
    </w:p>
    <w:bookmarkEnd w:id="116"/>
    <w:bookmarkStart w:name="z126" w:id="117"/>
    <w:p>
      <w:pPr>
        <w:spacing w:after="0"/>
        <w:ind w:left="0"/>
        <w:jc w:val="both"/>
      </w:pPr>
      <w:r>
        <w:rPr>
          <w:rFonts w:ascii="Times New Roman"/>
          <w:b w:val="false"/>
          <w:i w:val="false"/>
          <w:color w:val="000000"/>
          <w:sz w:val="28"/>
        </w:rPr>
        <w:t>
      3) обзор технологии здравоохранения в области применения;</w:t>
      </w:r>
    </w:p>
    <w:bookmarkEnd w:id="117"/>
    <w:bookmarkStart w:name="z127" w:id="118"/>
    <w:p>
      <w:pPr>
        <w:spacing w:after="0"/>
        <w:ind w:left="0"/>
        <w:jc w:val="both"/>
      </w:pPr>
      <w:r>
        <w:rPr>
          <w:rFonts w:ascii="Times New Roman"/>
          <w:b w:val="false"/>
          <w:i w:val="false"/>
          <w:color w:val="000000"/>
          <w:sz w:val="28"/>
        </w:rPr>
        <w:t>
      4) систематический обзор данных клинических исследований по технологии здравоохранения в области применения;</w:t>
      </w:r>
    </w:p>
    <w:bookmarkEnd w:id="118"/>
    <w:bookmarkStart w:name="z128" w:id="119"/>
    <w:p>
      <w:pPr>
        <w:spacing w:after="0"/>
        <w:ind w:left="0"/>
        <w:jc w:val="both"/>
      </w:pPr>
      <w:r>
        <w:rPr>
          <w:rFonts w:ascii="Times New Roman"/>
          <w:b w:val="false"/>
          <w:i w:val="false"/>
          <w:color w:val="000000"/>
          <w:sz w:val="28"/>
        </w:rPr>
        <w:t>
      5) критическая оценка данных клинических исследований по технологии здравоохранения в области применения;</w:t>
      </w:r>
    </w:p>
    <w:bookmarkEnd w:id="119"/>
    <w:bookmarkStart w:name="z129" w:id="120"/>
    <w:p>
      <w:pPr>
        <w:spacing w:after="0"/>
        <w:ind w:left="0"/>
        <w:jc w:val="both"/>
      </w:pPr>
      <w:r>
        <w:rPr>
          <w:rFonts w:ascii="Times New Roman"/>
          <w:b w:val="false"/>
          <w:i w:val="false"/>
          <w:color w:val="000000"/>
          <w:sz w:val="28"/>
        </w:rPr>
        <w:t>
      6) обзор рекомендаций по технологии здравоохранения в области применения в зарубежных клинических руководствах и отчетов по оценке технологий здравоохранения в области применения;</w:t>
      </w:r>
    </w:p>
    <w:bookmarkEnd w:id="120"/>
    <w:bookmarkStart w:name="z130" w:id="121"/>
    <w:p>
      <w:pPr>
        <w:spacing w:after="0"/>
        <w:ind w:left="0"/>
        <w:jc w:val="both"/>
      </w:pPr>
      <w:r>
        <w:rPr>
          <w:rFonts w:ascii="Times New Roman"/>
          <w:b w:val="false"/>
          <w:i w:val="false"/>
          <w:color w:val="000000"/>
          <w:sz w:val="28"/>
        </w:rPr>
        <w:t>
      7) анализ результатов зарубежных экономических исследований технологии здравоохранения в области применения;</w:t>
      </w:r>
    </w:p>
    <w:bookmarkEnd w:id="121"/>
    <w:bookmarkStart w:name="z131" w:id="122"/>
    <w:p>
      <w:pPr>
        <w:spacing w:after="0"/>
        <w:ind w:left="0"/>
        <w:jc w:val="both"/>
      </w:pPr>
      <w:r>
        <w:rPr>
          <w:rFonts w:ascii="Times New Roman"/>
          <w:b w:val="false"/>
          <w:i w:val="false"/>
          <w:color w:val="000000"/>
          <w:sz w:val="28"/>
        </w:rPr>
        <w:t>
      8) сравнительный анализ клинической эффективности и безопасности технологии здравоохранения;</w:t>
      </w:r>
    </w:p>
    <w:bookmarkEnd w:id="122"/>
    <w:bookmarkStart w:name="z132" w:id="123"/>
    <w:p>
      <w:pPr>
        <w:spacing w:after="0"/>
        <w:ind w:left="0"/>
        <w:jc w:val="both"/>
      </w:pPr>
      <w:r>
        <w:rPr>
          <w:rFonts w:ascii="Times New Roman"/>
          <w:b w:val="false"/>
          <w:i w:val="false"/>
          <w:color w:val="000000"/>
          <w:sz w:val="28"/>
        </w:rPr>
        <w:t>
      9) оценка затрат и финансовых последствий внедрения и распространения технологии здравоохранения на уровне системы здравоохранения;</w:t>
      </w:r>
    </w:p>
    <w:bookmarkEnd w:id="123"/>
    <w:bookmarkStart w:name="z133" w:id="124"/>
    <w:p>
      <w:pPr>
        <w:spacing w:after="0"/>
        <w:ind w:left="0"/>
        <w:jc w:val="both"/>
      </w:pPr>
      <w:r>
        <w:rPr>
          <w:rFonts w:ascii="Times New Roman"/>
          <w:b w:val="false"/>
          <w:i w:val="false"/>
          <w:color w:val="000000"/>
          <w:sz w:val="28"/>
        </w:rPr>
        <w:t>
      10) анализ перспектив технологии здравоохранения в области применения с позиций системы здравоохранения (при необходимости).</w:t>
      </w:r>
    </w:p>
    <w:bookmarkEnd w:id="124"/>
    <w:bookmarkStart w:name="z134" w:id="125"/>
    <w:p>
      <w:pPr>
        <w:spacing w:after="0"/>
        <w:ind w:left="0"/>
        <w:jc w:val="both"/>
      </w:pPr>
      <w:r>
        <w:rPr>
          <w:rFonts w:ascii="Times New Roman"/>
          <w:b w:val="false"/>
          <w:i w:val="false"/>
          <w:color w:val="000000"/>
          <w:sz w:val="28"/>
        </w:rPr>
        <w:t>
      3. Справочный обзор технологии здравоохранения</w:t>
      </w:r>
    </w:p>
    <w:bookmarkEnd w:id="125"/>
    <w:bookmarkStart w:name="z135" w:id="126"/>
    <w:p>
      <w:pPr>
        <w:spacing w:after="0"/>
        <w:ind w:left="0"/>
        <w:jc w:val="both"/>
      </w:pPr>
      <w:r>
        <w:rPr>
          <w:rFonts w:ascii="Times New Roman"/>
          <w:b w:val="false"/>
          <w:i w:val="false"/>
          <w:color w:val="000000"/>
          <w:sz w:val="28"/>
        </w:rPr>
        <w:t>
      Содержит следующую информацию:</w:t>
      </w:r>
    </w:p>
    <w:bookmarkEnd w:id="126"/>
    <w:bookmarkStart w:name="z136" w:id="127"/>
    <w:p>
      <w:pPr>
        <w:spacing w:after="0"/>
        <w:ind w:left="0"/>
        <w:jc w:val="both"/>
      </w:pPr>
      <w:r>
        <w:rPr>
          <w:rFonts w:ascii="Times New Roman"/>
          <w:b w:val="false"/>
          <w:i w:val="false"/>
          <w:color w:val="000000"/>
          <w:sz w:val="28"/>
        </w:rPr>
        <w:t>
      1) эпидемиология и бремя заболевания, при котором применяется технология здравоохранения;</w:t>
      </w:r>
    </w:p>
    <w:bookmarkEnd w:id="127"/>
    <w:bookmarkStart w:name="z137" w:id="128"/>
    <w:p>
      <w:pPr>
        <w:spacing w:after="0"/>
        <w:ind w:left="0"/>
        <w:jc w:val="both"/>
      </w:pPr>
      <w:r>
        <w:rPr>
          <w:rFonts w:ascii="Times New Roman"/>
          <w:b w:val="false"/>
          <w:i w:val="false"/>
          <w:color w:val="000000"/>
          <w:sz w:val="28"/>
        </w:rPr>
        <w:t>
      2) текущие подходы к медицинской помощи (стандартная медицинская помощь) при заболевании, где применяется технология здравоохранения и их ограничения;</w:t>
      </w:r>
    </w:p>
    <w:bookmarkEnd w:id="128"/>
    <w:bookmarkStart w:name="z138" w:id="129"/>
    <w:p>
      <w:pPr>
        <w:spacing w:after="0"/>
        <w:ind w:left="0"/>
        <w:jc w:val="both"/>
      </w:pPr>
      <w:r>
        <w:rPr>
          <w:rFonts w:ascii="Times New Roman"/>
          <w:b w:val="false"/>
          <w:i w:val="false"/>
          <w:color w:val="000000"/>
          <w:sz w:val="28"/>
        </w:rPr>
        <w:t>
      3) обзор технологии здравоохранения в области применения;</w:t>
      </w:r>
    </w:p>
    <w:bookmarkEnd w:id="129"/>
    <w:bookmarkStart w:name="z139" w:id="130"/>
    <w:p>
      <w:pPr>
        <w:spacing w:after="0"/>
        <w:ind w:left="0"/>
        <w:jc w:val="both"/>
      </w:pPr>
      <w:r>
        <w:rPr>
          <w:rFonts w:ascii="Times New Roman"/>
          <w:b w:val="false"/>
          <w:i w:val="false"/>
          <w:color w:val="000000"/>
          <w:sz w:val="28"/>
        </w:rPr>
        <w:t>
      4) обзор доказательств только наиболее высокого уровня или недавних доказательств (возможно не более чем в одной или двух базах данных) по технологии здравоохранения в области применения;</w:t>
      </w:r>
    </w:p>
    <w:bookmarkEnd w:id="130"/>
    <w:bookmarkStart w:name="z140" w:id="131"/>
    <w:p>
      <w:pPr>
        <w:spacing w:after="0"/>
        <w:ind w:left="0"/>
        <w:jc w:val="both"/>
      </w:pPr>
      <w:r>
        <w:rPr>
          <w:rFonts w:ascii="Times New Roman"/>
          <w:b w:val="false"/>
          <w:i w:val="false"/>
          <w:color w:val="000000"/>
          <w:sz w:val="28"/>
        </w:rPr>
        <w:t>
      5) критическая оценка данных клинических исследований по технологии здравоохранения в области применения (при необходимости);</w:t>
      </w:r>
    </w:p>
    <w:bookmarkEnd w:id="131"/>
    <w:bookmarkStart w:name="z141" w:id="132"/>
    <w:p>
      <w:pPr>
        <w:spacing w:after="0"/>
        <w:ind w:left="0"/>
        <w:jc w:val="both"/>
      </w:pPr>
      <w:r>
        <w:rPr>
          <w:rFonts w:ascii="Times New Roman"/>
          <w:b w:val="false"/>
          <w:i w:val="false"/>
          <w:color w:val="000000"/>
          <w:sz w:val="28"/>
        </w:rPr>
        <w:t>
      6) анализ результатов зарубежных экономических исследований технологии здравоохранения в области применения (при необходимости);</w:t>
      </w:r>
    </w:p>
    <w:bookmarkEnd w:id="132"/>
    <w:bookmarkStart w:name="z142" w:id="133"/>
    <w:p>
      <w:pPr>
        <w:spacing w:after="0"/>
        <w:ind w:left="0"/>
        <w:jc w:val="both"/>
      </w:pPr>
      <w:r>
        <w:rPr>
          <w:rFonts w:ascii="Times New Roman"/>
          <w:b w:val="false"/>
          <w:i w:val="false"/>
          <w:color w:val="000000"/>
          <w:sz w:val="28"/>
        </w:rPr>
        <w:t>
      7) сравнительный анализ клинической эффективности и безопасности технологии здравоохранения;</w:t>
      </w:r>
    </w:p>
    <w:bookmarkEnd w:id="133"/>
    <w:bookmarkStart w:name="z143" w:id="134"/>
    <w:p>
      <w:pPr>
        <w:spacing w:after="0"/>
        <w:ind w:left="0"/>
        <w:jc w:val="both"/>
      </w:pPr>
      <w:r>
        <w:rPr>
          <w:rFonts w:ascii="Times New Roman"/>
          <w:b w:val="false"/>
          <w:i w:val="false"/>
          <w:color w:val="000000"/>
          <w:sz w:val="28"/>
        </w:rPr>
        <w:t>
      8) оценка затрат и финансовых последствий внедрения и распространения технологии здравоохранения на уровне системы здравоохранения (при необходимости).</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проведения оценки технологии </w:t>
            </w:r>
            <w:r>
              <w:br/>
            </w:r>
            <w:r>
              <w:rPr>
                <w:rFonts w:ascii="Times New Roman"/>
                <w:b w:val="false"/>
                <w:i w:val="false"/>
                <w:color w:val="000000"/>
                <w:sz w:val="20"/>
              </w:rPr>
              <w:t>здравоохранения и их применения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35"/>
    <w:p>
      <w:pPr>
        <w:spacing w:after="0"/>
        <w:ind w:left="0"/>
        <w:jc w:val="left"/>
      </w:pPr>
      <w:r>
        <w:rPr>
          <w:rFonts w:ascii="Times New Roman"/>
          <w:b/>
          <w:i w:val="false"/>
          <w:color w:val="000000"/>
        </w:rPr>
        <w:t xml:space="preserve"> Заявка на проведение оценки технологии здравоохранения Сведения о инициаторе оценки технологий здравоохранения</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6"/>
        <w:gridCol w:w="4794"/>
      </w:tblGrid>
      <w:tr>
        <w:trPr>
          <w:trHeight w:val="30" w:hRule="atLeast"/>
        </w:trPr>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r>
      <w:tr>
        <w:trPr>
          <w:trHeight w:val="30" w:hRule="atLeast"/>
        </w:trPr>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r>
              <w:rPr>
                <w:rFonts w:ascii="Times New Roman"/>
                <w:b w:val="false"/>
                <w:i w:val="false"/>
                <w:color w:val="000000"/>
                <w:sz w:val="20"/>
              </w:rPr>
              <w:t>
Наименование организации:</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r>
              <w:br/>
            </w:r>
            <w:r>
              <w:rPr>
                <w:rFonts w:ascii="Times New Roman"/>
                <w:b w:val="false"/>
                <w:i w:val="false"/>
                <w:color w:val="000000"/>
                <w:sz w:val="20"/>
              </w:rPr>
              <w:t>
</w:t>
            </w:r>
            <w:r>
              <w:rPr>
                <w:rFonts w:ascii="Times New Roman"/>
                <w:b w:val="false"/>
                <w:i w:val="false"/>
                <w:color w:val="000000"/>
                <w:sz w:val="20"/>
              </w:rPr>
              <w:t>БИН:</w:t>
            </w:r>
            <w:r>
              <w:br/>
            </w:r>
            <w:r>
              <w:rPr>
                <w:rFonts w:ascii="Times New Roman"/>
                <w:b w:val="false"/>
                <w:i w:val="false"/>
                <w:color w:val="000000"/>
                <w:sz w:val="20"/>
              </w:rPr>
              <w:t>
Фамилия, имя, отчество (при его наличии) контактного лица по вопросам заявляемой технологии здравоохранения:</w:t>
            </w:r>
          </w:p>
          <w:bookmarkEnd w:id="136"/>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Номер документа, удостоверяющего личность:</w:t>
            </w:r>
            <w:r>
              <w:br/>
            </w:r>
            <w:r>
              <w:rPr>
                <w:rFonts w:ascii="Times New Roman"/>
                <w:b w:val="false"/>
                <w:i w:val="false"/>
                <w:color w:val="000000"/>
                <w:sz w:val="20"/>
              </w:rPr>
              <w:t>
Когда и кем выдан:</w:t>
            </w:r>
          </w:p>
          <w:bookmarkEnd w:id="137"/>
        </w:tc>
      </w:tr>
      <w:tr>
        <w:trPr>
          <w:trHeight w:val="30" w:hRule="atLeast"/>
        </w:trPr>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Факс:</w:t>
            </w:r>
          </w:p>
          <w:bookmarkEnd w:id="138"/>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139"/>
    <w:p>
      <w:pPr>
        <w:spacing w:after="0"/>
        <w:ind w:left="0"/>
        <w:jc w:val="both"/>
      </w:pPr>
      <w:r>
        <w:rPr>
          <w:rFonts w:ascii="Times New Roman"/>
          <w:b w:val="false"/>
          <w:i w:val="false"/>
          <w:color w:val="000000"/>
          <w:sz w:val="28"/>
        </w:rPr>
        <w:t>
      Электронная почта</w:t>
      </w:r>
    </w:p>
    <w:bookmarkEnd w:id="139"/>
    <w:bookmarkStart w:name="z155" w:id="140"/>
    <w:p>
      <w:pPr>
        <w:spacing w:after="0"/>
        <w:ind w:left="0"/>
        <w:jc w:val="both"/>
      </w:pPr>
      <w:r>
        <w:rPr>
          <w:rFonts w:ascii="Times New Roman"/>
          <w:b w:val="false"/>
          <w:i w:val="false"/>
          <w:color w:val="000000"/>
          <w:sz w:val="28"/>
        </w:rPr>
        <w:t>
      Цель оценки технологии здравоохранения:</w:t>
      </w:r>
    </w:p>
    <w:bookmarkEnd w:id="140"/>
    <w:bookmarkStart w:name="z156" w:id="141"/>
    <w:p>
      <w:pPr>
        <w:spacing w:after="0"/>
        <w:ind w:left="0"/>
        <w:jc w:val="both"/>
      </w:pPr>
      <w:r>
        <w:rPr>
          <w:rFonts w:ascii="Times New Roman"/>
          <w:b w:val="false"/>
          <w:i w:val="false"/>
          <w:color w:val="000000"/>
          <w:sz w:val="28"/>
        </w:rPr>
        <w:t>
      1) одобрение заявляемой технологии здравоохранения к применению;</w:t>
      </w:r>
    </w:p>
    <w:bookmarkEnd w:id="141"/>
    <w:bookmarkStart w:name="z157" w:id="142"/>
    <w:p>
      <w:pPr>
        <w:spacing w:after="0"/>
        <w:ind w:left="0"/>
        <w:jc w:val="both"/>
      </w:pPr>
      <w:r>
        <w:rPr>
          <w:rFonts w:ascii="Times New Roman"/>
          <w:b w:val="false"/>
          <w:i w:val="false"/>
          <w:color w:val="000000"/>
          <w:sz w:val="28"/>
        </w:rPr>
        <w:t>
      2) включение заявляемой технологии здравоохранения в перечни для оплаты в рамках ГОБМП в качестве специализированной медицинской помощи / высокотехнологичной медицинской помощи (указать);</w:t>
      </w:r>
    </w:p>
    <w:bookmarkEnd w:id="142"/>
    <w:bookmarkStart w:name="z158" w:id="143"/>
    <w:p>
      <w:pPr>
        <w:spacing w:after="0"/>
        <w:ind w:left="0"/>
        <w:jc w:val="both"/>
      </w:pPr>
      <w:r>
        <w:rPr>
          <w:rFonts w:ascii="Times New Roman"/>
          <w:b w:val="false"/>
          <w:i w:val="false"/>
          <w:color w:val="000000"/>
          <w:sz w:val="28"/>
        </w:rPr>
        <w:t>
      3) включение заявляемой технологии здравоохранения в перечни для оплаты в рамках ОСМС в качестве специализированной медицинской помощи;</w:t>
      </w:r>
    </w:p>
    <w:bookmarkEnd w:id="143"/>
    <w:bookmarkStart w:name="z159" w:id="144"/>
    <w:p>
      <w:pPr>
        <w:spacing w:after="0"/>
        <w:ind w:left="0"/>
        <w:jc w:val="both"/>
      </w:pPr>
      <w:r>
        <w:rPr>
          <w:rFonts w:ascii="Times New Roman"/>
          <w:b w:val="false"/>
          <w:i w:val="false"/>
          <w:color w:val="000000"/>
          <w:sz w:val="28"/>
        </w:rPr>
        <w:t>
      4) Иное (указать)</w:t>
      </w:r>
    </w:p>
    <w:bookmarkEnd w:id="144"/>
    <w:bookmarkStart w:name="z160" w:id="145"/>
    <w:p>
      <w:pPr>
        <w:spacing w:after="0"/>
        <w:ind w:left="0"/>
        <w:jc w:val="both"/>
      </w:pPr>
      <w:r>
        <w:rPr>
          <w:rFonts w:ascii="Times New Roman"/>
          <w:b w:val="false"/>
          <w:i w:val="false"/>
          <w:color w:val="000000"/>
          <w:sz w:val="28"/>
        </w:rPr>
        <w:t>
      Сведения о технологии здравоохранения</w:t>
      </w:r>
    </w:p>
    <w:bookmarkEnd w:id="145"/>
    <w:bookmarkStart w:name="z161" w:id="146"/>
    <w:p>
      <w:pPr>
        <w:spacing w:after="0"/>
        <w:ind w:left="0"/>
        <w:jc w:val="both"/>
      </w:pPr>
      <w:r>
        <w:rPr>
          <w:rFonts w:ascii="Times New Roman"/>
          <w:b w:val="false"/>
          <w:i w:val="false"/>
          <w:color w:val="000000"/>
          <w:sz w:val="28"/>
        </w:rPr>
        <w:t>
      1. Наименование технологии здравоохранения</w:t>
      </w:r>
    </w:p>
    <w:bookmarkEnd w:id="146"/>
    <w:bookmarkStart w:name="z162" w:id="147"/>
    <w:p>
      <w:pPr>
        <w:spacing w:after="0"/>
        <w:ind w:left="0"/>
        <w:jc w:val="both"/>
      </w:pPr>
      <w:r>
        <w:rPr>
          <w:rFonts w:ascii="Times New Roman"/>
          <w:b w:val="false"/>
          <w:i w:val="false"/>
          <w:color w:val="000000"/>
          <w:sz w:val="28"/>
        </w:rPr>
        <w:t>
      2. Показание (-я) к применению технологии здравоохранения (с указанием кода Международной классификации болезней, если применимо)</w:t>
      </w:r>
    </w:p>
    <w:bookmarkEnd w:id="147"/>
    <w:bookmarkStart w:name="z163" w:id="148"/>
    <w:p>
      <w:pPr>
        <w:spacing w:after="0"/>
        <w:ind w:left="0"/>
        <w:jc w:val="both"/>
      </w:pPr>
      <w:r>
        <w:rPr>
          <w:rFonts w:ascii="Times New Roman"/>
          <w:b w:val="false"/>
          <w:i w:val="false"/>
          <w:color w:val="000000"/>
          <w:sz w:val="28"/>
        </w:rPr>
        <w:t>
      3. Бремя заболевания (состояния), являющегося показанием к применению заявляемой технологии для Казахстана (например, заболеваемость и распространенность, смертность, инвалидизации и потеря трудоспособности, влияние на качество жизни) со ссылками на источники</w:t>
      </w:r>
    </w:p>
    <w:bookmarkEnd w:id="148"/>
    <w:bookmarkStart w:name="z164" w:id="149"/>
    <w:p>
      <w:pPr>
        <w:spacing w:after="0"/>
        <w:ind w:left="0"/>
        <w:jc w:val="both"/>
      </w:pPr>
      <w:r>
        <w:rPr>
          <w:rFonts w:ascii="Times New Roman"/>
          <w:b w:val="false"/>
          <w:i w:val="false"/>
          <w:color w:val="000000"/>
          <w:sz w:val="28"/>
        </w:rPr>
        <w:t>
      4. Целевая популяция (например, пациенты с фибрилляцией предсердий рефрактерной к медикаментозной терапии)</w:t>
      </w:r>
    </w:p>
    <w:bookmarkEnd w:id="149"/>
    <w:bookmarkStart w:name="z165" w:id="150"/>
    <w:p>
      <w:pPr>
        <w:spacing w:after="0"/>
        <w:ind w:left="0"/>
        <w:jc w:val="both"/>
      </w:pPr>
      <w:r>
        <w:rPr>
          <w:rFonts w:ascii="Times New Roman"/>
          <w:b w:val="false"/>
          <w:i w:val="false"/>
          <w:color w:val="000000"/>
          <w:sz w:val="28"/>
        </w:rPr>
        <w:t>
      5. Сведения об альтернативных технологиях здравоохранения, наиболее часто применяемых (устоявшейся клинической практике) при заявленном (-ых) показании (-ях) (при наличии, указать код по Тарификатору медицинских услуг в рамках гарантированного объема бесплатной медицинской помощи и (или) Перечню КЗГ и (или) Видам высокотехнологичной медицинской помощи) с указанием стоимости со ссылками на источники.</w:t>
      </w:r>
    </w:p>
    <w:bookmarkEnd w:id="150"/>
    <w:bookmarkStart w:name="z166" w:id="151"/>
    <w:p>
      <w:pPr>
        <w:spacing w:after="0"/>
        <w:ind w:left="0"/>
        <w:jc w:val="both"/>
      </w:pPr>
      <w:r>
        <w:rPr>
          <w:rFonts w:ascii="Times New Roman"/>
          <w:b w:val="false"/>
          <w:i w:val="false"/>
          <w:color w:val="000000"/>
          <w:sz w:val="28"/>
        </w:rPr>
        <w:t>
      6. Заявляемая технология здравоохранения предлагается взамен или в качестве дополнения к действующей практике.</w:t>
      </w:r>
    </w:p>
    <w:bookmarkEnd w:id="151"/>
    <w:bookmarkStart w:name="z167" w:id="152"/>
    <w:p>
      <w:pPr>
        <w:spacing w:after="0"/>
        <w:ind w:left="0"/>
        <w:jc w:val="both"/>
      </w:pPr>
      <w:r>
        <w:rPr>
          <w:rFonts w:ascii="Times New Roman"/>
          <w:b w:val="false"/>
          <w:i w:val="false"/>
          <w:color w:val="000000"/>
          <w:sz w:val="28"/>
        </w:rPr>
        <w:t>
      7. Краткое описание заявляемой технологии здравоохранения (сущность технологии, дозы, кратность применения, техника проведения, критерии диагностики, чувствительность (для методов диагностики)</w:t>
      </w:r>
    </w:p>
    <w:bookmarkEnd w:id="152"/>
    <w:bookmarkStart w:name="z168" w:id="153"/>
    <w:p>
      <w:pPr>
        <w:spacing w:after="0"/>
        <w:ind w:left="0"/>
        <w:jc w:val="both"/>
      </w:pPr>
      <w:r>
        <w:rPr>
          <w:rFonts w:ascii="Times New Roman"/>
          <w:b w:val="false"/>
          <w:i w:val="false"/>
          <w:color w:val="000000"/>
          <w:sz w:val="28"/>
        </w:rPr>
        <w:t>
      8. Как повлияет на систему здравоохранения и (или) ожидаемые результаты: первичные и вторичные (повышение уровня выявляемости заболевания или совершенствования процесса выбора терапии или снижения побочных явлений).</w:t>
      </w:r>
    </w:p>
    <w:bookmarkEnd w:id="153"/>
    <w:bookmarkStart w:name="z169" w:id="154"/>
    <w:p>
      <w:pPr>
        <w:spacing w:after="0"/>
        <w:ind w:left="0"/>
        <w:jc w:val="both"/>
      </w:pPr>
      <w:r>
        <w:rPr>
          <w:rFonts w:ascii="Times New Roman"/>
          <w:b w:val="false"/>
          <w:i w:val="false"/>
          <w:color w:val="000000"/>
          <w:sz w:val="28"/>
        </w:rPr>
        <w:t>
      9. Потребность в заявляемой технологии (например, отсутствие альтернативных методов лечения или число пациентов в год, нуждающихся в применении заявляемой технологии)</w:t>
      </w:r>
    </w:p>
    <w:bookmarkEnd w:id="154"/>
    <w:bookmarkStart w:name="z170" w:id="155"/>
    <w:p>
      <w:pPr>
        <w:spacing w:after="0"/>
        <w:ind w:left="0"/>
        <w:jc w:val="both"/>
      </w:pPr>
      <w:r>
        <w:rPr>
          <w:rFonts w:ascii="Times New Roman"/>
          <w:b w:val="false"/>
          <w:i w:val="false"/>
          <w:color w:val="000000"/>
          <w:sz w:val="28"/>
        </w:rPr>
        <w:t>
      10. Сведения о регистрации лекарственных средств и медицинских изделий (если применимо), номер и срок регистрации.</w:t>
      </w:r>
    </w:p>
    <w:bookmarkEnd w:id="155"/>
    <w:bookmarkStart w:name="z171" w:id="156"/>
    <w:p>
      <w:pPr>
        <w:spacing w:after="0"/>
        <w:ind w:left="0"/>
        <w:jc w:val="both"/>
      </w:pPr>
      <w:r>
        <w:rPr>
          <w:rFonts w:ascii="Times New Roman"/>
          <w:b w:val="false"/>
          <w:i w:val="false"/>
          <w:color w:val="000000"/>
          <w:sz w:val="28"/>
        </w:rPr>
        <w:t>
      11. Преимущества заявляемой технологии.</w:t>
      </w:r>
    </w:p>
    <w:bookmarkEnd w:id="156"/>
    <w:bookmarkStart w:name="z172" w:id="157"/>
    <w:p>
      <w:pPr>
        <w:spacing w:after="0"/>
        <w:ind w:left="0"/>
        <w:jc w:val="both"/>
      </w:pPr>
      <w:r>
        <w:rPr>
          <w:rFonts w:ascii="Times New Roman"/>
          <w:b w:val="false"/>
          <w:i w:val="false"/>
          <w:color w:val="000000"/>
          <w:sz w:val="28"/>
        </w:rPr>
        <w:t>
      12. Недостатки и (или) ограничения заявляемой технологии.</w:t>
      </w:r>
    </w:p>
    <w:bookmarkEnd w:id="157"/>
    <w:bookmarkStart w:name="z173" w:id="158"/>
    <w:p>
      <w:pPr>
        <w:spacing w:after="0"/>
        <w:ind w:left="0"/>
        <w:jc w:val="both"/>
      </w:pPr>
      <w:r>
        <w:rPr>
          <w:rFonts w:ascii="Times New Roman"/>
          <w:b w:val="false"/>
          <w:i w:val="false"/>
          <w:color w:val="000000"/>
          <w:sz w:val="28"/>
        </w:rPr>
        <w:t>
      13. Опыт применения заявляемой технологии со ссылками на источники согласно таблице:</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3773"/>
        <w:gridCol w:w="2132"/>
        <w:gridCol w:w="2132"/>
        <w:gridCol w:w="295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проводятся или завершены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ограничено</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 применяется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Рекомендовано клиническим руководством</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59"/>
    <w:p>
      <w:pPr>
        <w:spacing w:after="0"/>
        <w:ind w:left="0"/>
        <w:jc w:val="both"/>
      </w:pPr>
      <w:r>
        <w:rPr>
          <w:rFonts w:ascii="Times New Roman"/>
          <w:b w:val="false"/>
          <w:i w:val="false"/>
          <w:color w:val="000000"/>
          <w:sz w:val="28"/>
        </w:rPr>
        <w:t>
      Сведения о затратах на технологию</w:t>
      </w:r>
    </w:p>
    <w:bookmarkEnd w:id="159"/>
    <w:bookmarkStart w:name="z175" w:id="160"/>
    <w:p>
      <w:pPr>
        <w:spacing w:after="0"/>
        <w:ind w:left="0"/>
        <w:jc w:val="both"/>
      </w:pPr>
      <w:r>
        <w:rPr>
          <w:rFonts w:ascii="Times New Roman"/>
          <w:b w:val="false"/>
          <w:i w:val="false"/>
          <w:color w:val="000000"/>
          <w:sz w:val="28"/>
        </w:rPr>
        <w:t>
      14. Затраты на технологию согласно таблице (со ссылками):</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9"/>
        <w:gridCol w:w="820"/>
        <w:gridCol w:w="1329"/>
        <w:gridCol w:w="820"/>
        <w:gridCol w:w="1851"/>
        <w:gridCol w:w="1851"/>
      </w:tblGrid>
      <w:tr>
        <w:trPr>
          <w:trHeight w:val="30" w:hRule="atLeast"/>
        </w:trPr>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заработную плату медицинского персонала + социальные отчисления на единицу услуги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лекарственные средства, химические реактивы, перевязочные материалы, одноразовые принадлежности и медицинская услуга</w:t>
            </w:r>
          </w:p>
        </w:tc>
      </w:tr>
      <w:tr>
        <w:trPr>
          <w:trHeight w:val="30" w:hRule="atLeast"/>
        </w:trPr>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61"/>
    <w:p>
      <w:pPr>
        <w:spacing w:after="0"/>
        <w:ind w:left="0"/>
        <w:jc w:val="both"/>
      </w:pPr>
      <w:r>
        <w:rPr>
          <w:rFonts w:ascii="Times New Roman"/>
          <w:b w:val="false"/>
          <w:i w:val="false"/>
          <w:color w:val="000000"/>
          <w:sz w:val="28"/>
        </w:rPr>
        <w:t>
      15. Сведения о полной курсовой стоимости применения заявляемой технологии с расчетами.</w:t>
      </w:r>
    </w:p>
    <w:bookmarkEnd w:id="161"/>
    <w:bookmarkStart w:name="z177" w:id="162"/>
    <w:p>
      <w:pPr>
        <w:spacing w:after="0"/>
        <w:ind w:left="0"/>
        <w:jc w:val="both"/>
      </w:pPr>
      <w:r>
        <w:rPr>
          <w:rFonts w:ascii="Times New Roman"/>
          <w:b w:val="false"/>
          <w:i w:val="false"/>
          <w:color w:val="000000"/>
          <w:sz w:val="28"/>
        </w:rPr>
        <w:t>
      16. Перечень публикаций и (или) исследований по клинической эффективности технологии согласно таблице:</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777"/>
        <w:gridCol w:w="1376"/>
        <w:gridCol w:w="478"/>
        <w:gridCol w:w="478"/>
        <w:gridCol w:w="7882"/>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a</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доказательности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 b</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Компаратор</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эффекта c (95% ДИ и (или) p-значение)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63"/>
    <w:p>
      <w:pPr>
        <w:spacing w:after="0"/>
        <w:ind w:left="0"/>
        <w:jc w:val="both"/>
      </w:pPr>
      <w:r>
        <w:rPr>
          <w:rFonts w:ascii="Times New Roman"/>
          <w:b w:val="false"/>
          <w:i w:val="false"/>
          <w:color w:val="000000"/>
          <w:sz w:val="28"/>
        </w:rPr>
        <w:t>
      1) список исследований с названиями, например Smith (2007) со ссылками.</w:t>
      </w:r>
    </w:p>
    <w:bookmarkEnd w:id="163"/>
    <w:bookmarkStart w:name="z179" w:id="164"/>
    <w:p>
      <w:pPr>
        <w:spacing w:after="0"/>
        <w:ind w:left="0"/>
        <w:jc w:val="both"/>
      </w:pPr>
      <w:r>
        <w:rPr>
          <w:rFonts w:ascii="Times New Roman"/>
          <w:b w:val="false"/>
          <w:i w:val="false"/>
          <w:color w:val="000000"/>
          <w:sz w:val="28"/>
        </w:rPr>
        <w:t>
      2) список пациентов, которых можно включить в исследование и количество пациентов, включенных в исследование.</w:t>
      </w:r>
    </w:p>
    <w:bookmarkEnd w:id="164"/>
    <w:bookmarkStart w:name="z180" w:id="165"/>
    <w:p>
      <w:pPr>
        <w:spacing w:after="0"/>
        <w:ind w:left="0"/>
        <w:jc w:val="both"/>
      </w:pPr>
      <w:r>
        <w:rPr>
          <w:rFonts w:ascii="Times New Roman"/>
          <w:b w:val="false"/>
          <w:i w:val="false"/>
          <w:color w:val="000000"/>
          <w:sz w:val="28"/>
        </w:rPr>
        <w:t>
      3) суммарный эффект (например, возможность расхождений результатов, относительный риск, коэффициент отношения шансов) влияния новой технологии и последствия альтернативного метода лечения, если есть, или если нет сравнительной доказательности, эффект без лечения или с использованием плацебо.</w:t>
      </w:r>
    </w:p>
    <w:bookmarkEnd w:id="165"/>
    <w:bookmarkStart w:name="z181" w:id="166"/>
    <w:p>
      <w:pPr>
        <w:spacing w:after="0"/>
        <w:ind w:left="0"/>
        <w:jc w:val="both"/>
      </w:pPr>
      <w:r>
        <w:rPr>
          <w:rFonts w:ascii="Times New Roman"/>
          <w:b w:val="false"/>
          <w:i w:val="false"/>
          <w:color w:val="000000"/>
          <w:sz w:val="28"/>
        </w:rPr>
        <w:t>
      17. Перечень публикаций и (или) исследований (по безопасности технологии) согласно таблице:</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493"/>
        <w:gridCol w:w="874"/>
        <w:gridCol w:w="831"/>
        <w:gridCol w:w="2728"/>
        <w:gridCol w:w="1885"/>
        <w:gridCol w:w="2772"/>
        <w:gridCol w:w="1886"/>
      </w:tblGrid>
      <w:tr>
        <w:trPr>
          <w:trHeight w:val="3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a</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доказательности</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 b</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технология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ДИ</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ДИ</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67"/>
    <w:p>
      <w:pPr>
        <w:spacing w:after="0"/>
        <w:ind w:left="0"/>
        <w:jc w:val="both"/>
      </w:pPr>
      <w:r>
        <w:rPr>
          <w:rFonts w:ascii="Times New Roman"/>
          <w:b w:val="false"/>
          <w:i w:val="false"/>
          <w:color w:val="000000"/>
          <w:sz w:val="28"/>
        </w:rPr>
        <w:t>
      1) список исследований с названиями, например Smith (2007) со ссылками.</w:t>
      </w:r>
    </w:p>
    <w:bookmarkEnd w:id="167"/>
    <w:bookmarkStart w:name="z183" w:id="168"/>
    <w:p>
      <w:pPr>
        <w:spacing w:after="0"/>
        <w:ind w:left="0"/>
        <w:jc w:val="both"/>
      </w:pPr>
      <w:r>
        <w:rPr>
          <w:rFonts w:ascii="Times New Roman"/>
          <w:b w:val="false"/>
          <w:i w:val="false"/>
          <w:color w:val="000000"/>
          <w:sz w:val="28"/>
        </w:rPr>
        <w:t>
      2) количество популяции и количество пациентов, включенных в исследование</w:t>
      </w:r>
    </w:p>
    <w:bookmarkEnd w:id="168"/>
    <w:bookmarkStart w:name="z184" w:id="169"/>
    <w:p>
      <w:pPr>
        <w:spacing w:after="0"/>
        <w:ind w:left="0"/>
        <w:jc w:val="both"/>
      </w:pPr>
      <w:r>
        <w:rPr>
          <w:rFonts w:ascii="Times New Roman"/>
          <w:b w:val="false"/>
          <w:i w:val="false"/>
          <w:color w:val="000000"/>
          <w:sz w:val="28"/>
        </w:rPr>
        <w:t>
      3) список основных и незначительных побочных эффектов, указанных в исследованиях</w:t>
      </w:r>
    </w:p>
    <w:bookmarkEnd w:id="169"/>
    <w:bookmarkStart w:name="z185" w:id="170"/>
    <w:p>
      <w:pPr>
        <w:spacing w:after="0"/>
        <w:ind w:left="0"/>
        <w:jc w:val="both"/>
      </w:pPr>
      <w:r>
        <w:rPr>
          <w:rFonts w:ascii="Times New Roman"/>
          <w:b w:val="false"/>
          <w:i w:val="false"/>
          <w:color w:val="000000"/>
          <w:sz w:val="28"/>
        </w:rPr>
        <w:t>
      4) n= количество пациентов с результатами, N= количество пациентов включенных в исследование</w:t>
      </w:r>
    </w:p>
    <w:bookmarkEnd w:id="170"/>
    <w:bookmarkStart w:name="z186" w:id="171"/>
    <w:p>
      <w:pPr>
        <w:spacing w:after="0"/>
        <w:ind w:left="0"/>
        <w:jc w:val="both"/>
      </w:pPr>
      <w:r>
        <w:rPr>
          <w:rFonts w:ascii="Times New Roman"/>
          <w:b w:val="false"/>
          <w:i w:val="false"/>
          <w:color w:val="000000"/>
          <w:sz w:val="28"/>
        </w:rPr>
        <w:t>
      18. В случае, если заявляемая технология является методом диагностики согласно таблице:</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458"/>
        <w:gridCol w:w="1197"/>
        <w:gridCol w:w="1458"/>
        <w:gridCol w:w="937"/>
        <w:gridCol w:w="6053"/>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a</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доказательности и дизайн исследования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 b</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Распространенность заболевания среди исследуемой популяции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исследование</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 (например, чувствительность, специфичность и точность)[95% ДИ]</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72"/>
    <w:p>
      <w:pPr>
        <w:spacing w:after="0"/>
        <w:ind w:left="0"/>
        <w:jc w:val="both"/>
      </w:pPr>
      <w:r>
        <w:rPr>
          <w:rFonts w:ascii="Times New Roman"/>
          <w:b w:val="false"/>
          <w:i w:val="false"/>
          <w:color w:val="000000"/>
          <w:sz w:val="28"/>
        </w:rPr>
        <w:t>
      1) список исследований с названиями, например, Smith (2007).</w:t>
      </w:r>
    </w:p>
    <w:bookmarkEnd w:id="172"/>
    <w:bookmarkStart w:name="z188" w:id="173"/>
    <w:p>
      <w:pPr>
        <w:spacing w:after="0"/>
        <w:ind w:left="0"/>
        <w:jc w:val="both"/>
      </w:pPr>
      <w:r>
        <w:rPr>
          <w:rFonts w:ascii="Times New Roman"/>
          <w:b w:val="false"/>
          <w:i w:val="false"/>
          <w:color w:val="000000"/>
          <w:sz w:val="28"/>
        </w:rPr>
        <w:t>
      2) список пациентов, которых можно включить в исследование и количество пациентов, включенных в исследование</w:t>
      </w:r>
    </w:p>
    <w:bookmarkEnd w:id="173"/>
    <w:bookmarkStart w:name="z189" w:id="174"/>
    <w:p>
      <w:pPr>
        <w:spacing w:after="0"/>
        <w:ind w:left="0"/>
        <w:jc w:val="both"/>
      </w:pPr>
      <w:r>
        <w:rPr>
          <w:rFonts w:ascii="Times New Roman"/>
          <w:b w:val="false"/>
          <w:i w:val="false"/>
          <w:color w:val="000000"/>
          <w:sz w:val="28"/>
        </w:rPr>
        <w:t>
      19. Результаты проведенного клинико-экономического анализа по заявляемой технологии.</w:t>
      </w:r>
    </w:p>
    <w:bookmarkEnd w:id="174"/>
    <w:bookmarkStart w:name="z190" w:id="175"/>
    <w:p>
      <w:pPr>
        <w:spacing w:after="0"/>
        <w:ind w:left="0"/>
        <w:jc w:val="both"/>
      </w:pPr>
      <w:r>
        <w:rPr>
          <w:rFonts w:ascii="Times New Roman"/>
          <w:b w:val="false"/>
          <w:i w:val="false"/>
          <w:color w:val="000000"/>
          <w:sz w:val="28"/>
        </w:rPr>
        <w:t>
      20. Косвенные и социальные издержки новой технологии (например, затраты времени пациента, затраты связанные с отсрочкой выздоровления). Для диагностических тестов важно включить лечение ложноположительных случаев, задержки с лечением ложноотрицательных случаев и лечение осложнений неопределенных болезней.</w:t>
      </w:r>
    </w:p>
    <w:bookmarkEnd w:id="175"/>
    <w:bookmarkStart w:name="z191" w:id="176"/>
    <w:p>
      <w:pPr>
        <w:spacing w:after="0"/>
        <w:ind w:left="0"/>
        <w:jc w:val="both"/>
      </w:pPr>
      <w:r>
        <w:rPr>
          <w:rFonts w:ascii="Times New Roman"/>
          <w:b w:val="false"/>
          <w:i w:val="false"/>
          <w:color w:val="000000"/>
          <w:sz w:val="28"/>
        </w:rPr>
        <w:t>
      Инициатор ОТЗ: ______________________ гарантирую достоверность и полноту информации, содержащейся в материалах заявки на проведение оценки технологии здравоохранения</w:t>
      </w:r>
    </w:p>
    <w:bookmarkEnd w:id="176"/>
    <w:bookmarkStart w:name="z192" w:id="177"/>
    <w:p>
      <w:pPr>
        <w:spacing w:after="0"/>
        <w:ind w:left="0"/>
        <w:jc w:val="both"/>
      </w:pPr>
      <w:r>
        <w:rPr>
          <w:rFonts w:ascii="Times New Roman"/>
          <w:b w:val="false"/>
          <w:i w:val="false"/>
          <w:color w:val="000000"/>
          <w:sz w:val="28"/>
        </w:rPr>
        <w:t>
      Дата заполнения: _________ "____" ______ 20_____ г.</w:t>
      </w:r>
    </w:p>
    <w:bookmarkEnd w:id="177"/>
    <w:bookmarkStart w:name="z193" w:id="178"/>
    <w:p>
      <w:pPr>
        <w:spacing w:after="0"/>
        <w:ind w:left="0"/>
        <w:jc w:val="both"/>
      </w:pPr>
      <w:r>
        <w:rPr>
          <w:rFonts w:ascii="Times New Roman"/>
          <w:b w:val="false"/>
          <w:i w:val="false"/>
          <w:color w:val="000000"/>
          <w:sz w:val="28"/>
        </w:rPr>
        <w:t>
      Подпись Инициатора ОТЗ</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проведения оценки технологии </w:t>
            </w:r>
            <w:r>
              <w:br/>
            </w:r>
            <w:r>
              <w:rPr>
                <w:rFonts w:ascii="Times New Roman"/>
                <w:b w:val="false"/>
                <w:i w:val="false"/>
                <w:color w:val="000000"/>
                <w:sz w:val="20"/>
              </w:rPr>
              <w:t>здравоохранения и их применения</w:t>
            </w:r>
          </w:p>
        </w:tc>
      </w:tr>
    </w:tbl>
    <w:bookmarkStart w:name="z195" w:id="179"/>
    <w:p>
      <w:pPr>
        <w:spacing w:after="0"/>
        <w:ind w:left="0"/>
        <w:jc w:val="left"/>
      </w:pPr>
      <w:r>
        <w:rPr>
          <w:rFonts w:ascii="Times New Roman"/>
          <w:b/>
          <w:i w:val="false"/>
          <w:color w:val="000000"/>
        </w:rPr>
        <w:t xml:space="preserve"> Контрольный лист оценки качества отчетов по оценке технологий здравоохранения</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5838"/>
        <w:gridCol w:w="3753"/>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отчета</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ответственная за подготовку отчета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отчета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180"/>
    <w:p>
      <w:pPr>
        <w:spacing w:after="0"/>
        <w:ind w:left="0"/>
        <w:jc w:val="both"/>
      </w:pPr>
      <w:r>
        <w:rPr>
          <w:rFonts w:ascii="Times New Roman"/>
          <w:b w:val="false"/>
          <w:i w:val="false"/>
          <w:color w:val="000000"/>
          <w:sz w:val="28"/>
        </w:rPr>
        <w:t>
      1. Общие аспекты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7"/>
        <w:gridCol w:w="1861"/>
        <w:gridCol w:w="1861"/>
        <w:gridCol w:w="1861"/>
      </w:tblGrid>
      <w:tr>
        <w:trPr>
          <w:trHeight w:val="30" w:hRule="atLeast"/>
        </w:trPr>
        <w:tc>
          <w:tcPr>
            <w:tcW w:w="6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Контактные данные определены для дальнейших коммуникаций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сведений об экспертах, привлеченных к подготовке отчета и их квалификации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документированных сведений о наличии или отсутствии конфликта интересов</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 достаточности рецензирования отчета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Наличие краткого резюме написанного на доступном широкому кругу не техническом языке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81"/>
    <w:p>
      <w:pPr>
        <w:spacing w:after="0"/>
        <w:ind w:left="0"/>
        <w:jc w:val="both"/>
      </w:pPr>
      <w:r>
        <w:rPr>
          <w:rFonts w:ascii="Times New Roman"/>
          <w:b w:val="false"/>
          <w:i w:val="false"/>
          <w:color w:val="000000"/>
          <w:sz w:val="28"/>
        </w:rPr>
        <w:t>
      Примечание:</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9"/>
        <w:gridCol w:w="4777"/>
        <w:gridCol w:w="1367"/>
        <w:gridCol w:w="1367"/>
      </w:tblGrid>
      <w:tr>
        <w:trPr>
          <w:trHeight w:val="30" w:hRule="atLeast"/>
        </w:trPr>
        <w:tc>
          <w:tcPr>
            <w:tcW w:w="4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по данному разделу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182"/>
    <w:p>
      <w:pPr>
        <w:spacing w:after="0"/>
        <w:ind w:left="0"/>
        <w:jc w:val="both"/>
      </w:pPr>
      <w:r>
        <w:rPr>
          <w:rFonts w:ascii="Times New Roman"/>
          <w:b w:val="false"/>
          <w:i w:val="false"/>
          <w:color w:val="000000"/>
          <w:sz w:val="28"/>
        </w:rPr>
        <w:t>
      2. Подходы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7"/>
        <w:gridCol w:w="1661"/>
        <w:gridCol w:w="1661"/>
        <w:gridCol w:w="1661"/>
      </w:tblGrid>
      <w:tr>
        <w:trPr>
          <w:trHeight w:val="30" w:hRule="atLeast"/>
        </w:trPr>
        <w:tc>
          <w:tcPr>
            <w:tcW w:w="7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Необходимость проведения оценки с позиций принятия решения (МЗ,ФОМС) обоснована и четко определена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Постановка исследовательского вопроса для проведения оценки методически правильна и обоснована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Область оценки четко определена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Описание технологии здравоохранения адекватно отражает ее особенности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83"/>
    <w:p>
      <w:pPr>
        <w:spacing w:after="0"/>
        <w:ind w:left="0"/>
        <w:jc w:val="both"/>
      </w:pPr>
      <w:r>
        <w:rPr>
          <w:rFonts w:ascii="Times New Roman"/>
          <w:b w:val="false"/>
          <w:i w:val="false"/>
          <w:color w:val="000000"/>
          <w:sz w:val="28"/>
        </w:rPr>
        <w:t>
      Примечание:</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9"/>
        <w:gridCol w:w="4777"/>
        <w:gridCol w:w="1367"/>
        <w:gridCol w:w="1367"/>
      </w:tblGrid>
      <w:tr>
        <w:trPr>
          <w:trHeight w:val="30" w:hRule="atLeast"/>
        </w:trPr>
        <w:tc>
          <w:tcPr>
            <w:tcW w:w="4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по данному разделу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84"/>
    <w:p>
      <w:pPr>
        <w:spacing w:after="0"/>
        <w:ind w:left="0"/>
        <w:jc w:val="both"/>
      </w:pPr>
      <w:r>
        <w:rPr>
          <w:rFonts w:ascii="Times New Roman"/>
          <w:b w:val="false"/>
          <w:i w:val="false"/>
          <w:color w:val="000000"/>
          <w:sz w:val="28"/>
        </w:rPr>
        <w:t>
      3. Методология</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2516"/>
        <w:gridCol w:w="1817"/>
        <w:gridCol w:w="1817"/>
        <w:gridCol w:w="1817"/>
        <w:gridCol w:w="25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Предоставляются сведения об источниках информации и стратегиях поиска литературы</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поиска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Авторитетные базы данных</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поиска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 ограничения</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источники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 данных</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85"/>
    <w:p>
      <w:pPr>
        <w:spacing w:after="0"/>
        <w:ind w:left="0"/>
        <w:jc w:val="both"/>
      </w:pPr>
      <w:r>
        <w:rPr>
          <w:rFonts w:ascii="Times New Roman"/>
          <w:b w:val="false"/>
          <w:i w:val="false"/>
          <w:color w:val="000000"/>
          <w:sz w:val="28"/>
        </w:rPr>
        <w:t>
      Примечание:</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4319"/>
        <w:gridCol w:w="1764"/>
        <w:gridCol w:w="2223"/>
        <w:gridCol w:w="2230"/>
      </w:tblGrid>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список включенных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исключенных исследований</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включения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исключения</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Информация на основе оценки и интерпретации отдельных данных и информации</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 метод извлечения данных</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 метод критической оценки (для оценки качества литературы)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 метод синтеза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четко представлены, например. в виде таблиц доказательств</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186"/>
    <w:p>
      <w:pPr>
        <w:spacing w:after="0"/>
        <w:ind w:left="0"/>
        <w:jc w:val="both"/>
      </w:pPr>
      <w:r>
        <w:rPr>
          <w:rFonts w:ascii="Times New Roman"/>
          <w:b w:val="false"/>
          <w:i w:val="false"/>
          <w:color w:val="000000"/>
          <w:sz w:val="28"/>
        </w:rPr>
        <w:t>
      Примечание:</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9"/>
        <w:gridCol w:w="4777"/>
        <w:gridCol w:w="1367"/>
        <w:gridCol w:w="1367"/>
      </w:tblGrid>
      <w:tr>
        <w:trPr>
          <w:trHeight w:val="30" w:hRule="atLeast"/>
        </w:trPr>
        <w:tc>
          <w:tcPr>
            <w:tcW w:w="4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по данному разделу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87"/>
    <w:p>
      <w:pPr>
        <w:spacing w:after="0"/>
        <w:ind w:left="0"/>
        <w:jc w:val="both"/>
      </w:pPr>
      <w:r>
        <w:rPr>
          <w:rFonts w:ascii="Times New Roman"/>
          <w:b w:val="false"/>
          <w:i w:val="false"/>
          <w:color w:val="000000"/>
          <w:sz w:val="28"/>
        </w:rPr>
        <w:t>
      4. Аспекты оценки (некоторые аспекты не учитываются, в зависимости от задач ОТЗ)</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771"/>
        <w:gridCol w:w="1279"/>
        <w:gridCol w:w="1279"/>
        <w:gridCol w:w="6038"/>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Медико-правовые последствия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анализ предоставлен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последствия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последствия</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Рассматривались другие перспективы (заинтересованные стороны, пациенты, потребители)</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188"/>
    <w:p>
      <w:pPr>
        <w:spacing w:after="0"/>
        <w:ind w:left="0"/>
        <w:jc w:val="both"/>
      </w:pPr>
      <w:r>
        <w:rPr>
          <w:rFonts w:ascii="Times New Roman"/>
          <w:b w:val="false"/>
          <w:i w:val="false"/>
          <w:color w:val="000000"/>
          <w:sz w:val="28"/>
        </w:rPr>
        <w:t>
      Примечание: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7601"/>
        <w:gridCol w:w="854"/>
        <w:gridCol w:w="854"/>
      </w:tblGrid>
      <w:tr>
        <w:trPr>
          <w:trHeight w:val="30" w:hRule="atLeast"/>
        </w:trPr>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по данному разделу</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или (__)</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89"/>
    <w:p>
      <w:pPr>
        <w:spacing w:after="0"/>
        <w:ind w:left="0"/>
        <w:jc w:val="both"/>
      </w:pPr>
      <w:r>
        <w:rPr>
          <w:rFonts w:ascii="Times New Roman"/>
          <w:b w:val="false"/>
          <w:i w:val="false"/>
          <w:color w:val="000000"/>
          <w:sz w:val="28"/>
        </w:rPr>
        <w:t>
      5. Итоги</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5"/>
        <w:gridCol w:w="1645"/>
        <w:gridCol w:w="1645"/>
        <w:gridCol w:w="1645"/>
      </w:tblGrid>
      <w:tr>
        <w:trPr>
          <w:trHeight w:val="30" w:hRule="atLeast"/>
        </w:trPr>
        <w:tc>
          <w:tcPr>
            <w:tcW w:w="7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баллов</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Заключение четко и доступно сформулировано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Выводы оценки обоснованы и подкреплены соответствующими данными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Предложения для дальнейших действий в отношении технологии присутствуют и вытекают из заключения и выводов</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190"/>
    <w:p>
      <w:pPr>
        <w:spacing w:after="0"/>
        <w:ind w:left="0"/>
        <w:jc w:val="both"/>
      </w:pPr>
      <w:r>
        <w:rPr>
          <w:rFonts w:ascii="Times New Roman"/>
          <w:b w:val="false"/>
          <w:i w:val="false"/>
          <w:color w:val="000000"/>
          <w:sz w:val="28"/>
        </w:rPr>
        <w:t>
      Примечание:</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9"/>
        <w:gridCol w:w="4777"/>
        <w:gridCol w:w="1367"/>
        <w:gridCol w:w="1367"/>
      </w:tblGrid>
      <w:tr>
        <w:trPr>
          <w:trHeight w:val="30" w:hRule="atLeast"/>
        </w:trPr>
        <w:tc>
          <w:tcPr>
            <w:tcW w:w="4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по данному разделу</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91"/>
    <w:p>
      <w:pPr>
        <w:spacing w:after="0"/>
        <w:ind w:left="0"/>
        <w:jc w:val="both"/>
      </w:pPr>
      <w:r>
        <w:rPr>
          <w:rFonts w:ascii="Times New Roman"/>
          <w:b w:val="false"/>
          <w:i w:val="false"/>
          <w:color w:val="000000"/>
          <w:sz w:val="28"/>
        </w:rPr>
        <w:t>
      Показатели ячейки, которых отмечены знаком "O" оцениваются по шкале от 5 до 1баллов:</w:t>
      </w:r>
    </w:p>
    <w:bookmarkEnd w:id="191"/>
    <w:bookmarkStart w:name="z208" w:id="192"/>
    <w:p>
      <w:pPr>
        <w:spacing w:after="0"/>
        <w:ind w:left="0"/>
        <w:jc w:val="both"/>
      </w:pPr>
      <w:r>
        <w:rPr>
          <w:rFonts w:ascii="Times New Roman"/>
          <w:b w:val="false"/>
          <w:i w:val="false"/>
          <w:color w:val="000000"/>
          <w:sz w:val="28"/>
        </w:rPr>
        <w:t>
      5 – полностью соответствует; 4 – соответствует; 3-частично соответствует;</w:t>
      </w:r>
    </w:p>
    <w:bookmarkEnd w:id="192"/>
    <w:bookmarkStart w:name="z209" w:id="193"/>
    <w:p>
      <w:pPr>
        <w:spacing w:after="0"/>
        <w:ind w:left="0"/>
        <w:jc w:val="both"/>
      </w:pPr>
      <w:r>
        <w:rPr>
          <w:rFonts w:ascii="Times New Roman"/>
          <w:b w:val="false"/>
          <w:i w:val="false"/>
          <w:color w:val="000000"/>
          <w:sz w:val="28"/>
        </w:rPr>
        <w:t>
      2- не соответствует по многим ключевым моментам; 1 – полностью не соответствует</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