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49f3" w14:textId="84b4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регистра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ноября 2020 года № ҚР ДСМ-226/2020. Зарегистрирован в Министерстве юстиции Республики Казахстан 2 декабря 2020 года № 21717.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209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30.10.2023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регистра.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ДСМ-226/2020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регистра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регистра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209 Кодекса Республики Казахстан "О здоровье народа и системе здравоохранения" (далее – Кодекс) и определяют порядок формирования и ведения регистров: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потенциальных реципиентов органов (части органа) и (или) тканей (части ткани);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реципиентов органов (части органа) и (или) тканей (части ткани);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доноров органов (части органа) и (или) тканей (части ткани);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граждан, выразивших право на посмертное донорство органов (части органа) и (или) тканей (части ткани).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здравоохранения РК от 30.10.2023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 доноров органов (части органа) и (или) тканей (части ткани) (далее – регистр доноров) - база данных прижизненных и посмертных доноров органов (части органа) и (или) тканей (части ткани);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 граждан, выразивших право на посмертное донорство органов (части органа) и (или) тканей (части ткани) – база данных совершеннолетних и дееспособных лиц, добровольно изъявивших желание реализовать свое право на прижизненный отказ или согласие на посмертное донорство органов (части органа) и (или) тканей (части ткани) в целях трансплантации, созданная в виде модуля в государственной информационной системе "Регистр прикрепленного населения";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 реципиентов органов (части органа) и (или) тканей (части ткани) (далее – регистр реципиентов) - база данных лиц, которым проведена трансплантация органов (части органов) и (или) тканей (части ткани) от донора;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 потенциальных реципиентов органов (части органа) и (или) тканей (части ткани) (далее – регистр потенциальных реципиентов) - база данных потенциальных реципиентов органов (части органа) и (или) тканей (части ткани);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проведения иммунологического типирования (далее – система -НLА) - система антигенов, расположенная на лейкоцитах человека и определяющая тканевую совместимость донора и реципиента при трансплантации органов (части органа) и (или) тканей (части ткани);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посмертный донор - лицо в возрасте восемнадцати лет и старше, которому констатирована необратимая гибель головного мозга, органы (части органа) и (или) ткани (части ткани) которого могут быть использованы для трансплантации реципиенту;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мультидисциплинарная группа (далее - МДГ) -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региональный центр трансплантации – организация здравоохранения, подведомственная местным органам государственного управления здравоохранением областей, городов республиканского значения и столицы, которая оказывает услуги по изъятию, заготовке, хранению, консервации, транспортировке и трансплантации органов (части органа) и (или) тканей (части ткани);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региональный трансплантационный координатор – врач, обеспечивающий межведомственное взаимодействие медицинских организаций в области трансплантации органов (части органа) и (или) тканей (части ткани) в областных центрах, городах республиканского значения и столице, являющийся штатным сотрудником Координационного центра;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республиканский центр трансплантации – организация здравоохранения, подведомственная уполномоченному органу, которая оказывает услуги по изъятию, заготовке, хранению, консервации, транспортировке и трансплантации органов (части органа) и (или) тканей (части ткани) на базе научно-исследовательских институтов и научных центров, в городах республиканского значения и столице;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республиканский трансплантационный координатор – врач, обеспечивающий координацию работы региональных трансплантационных координаторов и эффективное межведомственное взаимодействие медицинских организаций по вопросам службы трансплантации в Республике Казахстан, являющийся штатным сотрудником Координационного центра;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реципиент – пациент, которому проведено переливание донорской крови или выделенных из нее компонентов и (или) препаратов, введение мужского или женского донорского материала (спермы, яйцеклетки, эмбрионов) либо трансплантация органов (части органа) и (или) тканей (части ткани) от донора, а также искусственных органов (части органов);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Координационный центр по трансплантации (далее - Координационный центр) - организация здравоохранения, занимающаяся вопросами координации и сопровождения трансплантации органов (части органа) и (или) тканей (части ткани), положение о которой утверждается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центр трансплантации – республиканский или региональный центр трансплантации;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прижизненный донор - человек в возрасте восемнадцати лет и старше, дееспособный, находящийся с реципиентом в генетической связи и (или) имеющий с ним тканевую совместимость, выразивший письменное нотариально удостоверенное согласие на изъятие органов (части органа) и (или) тканей (части ткани) для дальнейшей трансплантации;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потенциальный реципиент – пациент, который нуждается в трансплантации тканей (части ткани) и (или) органов (части органа);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Формирование сведений о реципиентах, потенциальных реципиентах и прижизненных донорах проводится в медицинской информационной системе учета доноров и реципиентов ( далее – МИСУДР) на основании их письменного согласия на сбор и обработку персональных данных, а также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Пользователями МИСУДР являются: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Координационный центр;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центры трансплантации;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лаборатории тканевого типирования.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Регистр граждан, выразивших право на посмертное донорство органов (части органа) и (или) тканей (части ткани), формируется и ведется на основании дачи прижизненного волеизъявления человека на посмертное донорство органов (части органа) и (или) тканей (части ткани) в организации первичной медико-санитарной помощи или на веб-портале "электронного правительства" в порядке определяемым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Кодекса.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Сбор, обработка и актуализация персональных данных осуществляются в соответствии с действующим законодательством Республики Казахстан.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регистра потенциальных реципиентов органов (части органа) и (или) тканей (части ткани)</w:t>
      </w:r>
    </w:p>
    <w:bookmarkEnd w:id="4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и ведение регистра потенциальных реципиентов проводится с использованием данных медицинских информационных систем уполномоченного органа при вводе индивидуального идентификационного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 пациента в автоматизированном режиме и содержит сведения о потенциальных реципиентах, нуждающихся в трансплантации органов (части органа) и (или) тканей (части ткани).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Отбор пациентов на трансплантацию и включение в регистр потенциальных реципиентов осуществляется на основании заключения МДГ центров трансплантации или МДГ при местных органах государственного управления здравоохранением областей, городов республиканского значения и столицы по вопросам организации оказания заместительной почечной терапии и трансплантации органов (далее - УЗ), выдаваемого по направлению (заключению) профильных специалистов, основанному на данных выписки из медицинской карты амбулаторного (стационарного) больного, осмотра и при необходимости дополнительного обследования с целью установления показаний или противопоказаний к трансплантации.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и ведение регистра потенциальных реципиентов осуществляет Координационный центр. Основанием для включения в регистр потенциальных реципиентов является: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МДГ УЗ или центра трансплантации;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пациента на сбор и обработку персональных данных оформляется медицинской организацией, направляющей документы пациента для включения в регистр потенциальных реципиентов органов, согласно приложению 1 к настоящим Правилам;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пациенте,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здравоохранения РК от 30.10.2023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трансплантации или медицинские организации в течение пяти рабочих дней после принятия решения МДГ направляет региональному трансплантационному координатору в электронном виде документы, указанные в пункте 9 настоящих Правил.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здравоохранения РК от 30.10.2023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Региональный трансплантационный координатор в течение пяти рабочих дней с даты получения документов, указанных в пункте 9 настоящих Правил, формирует электронную заявку в МИСУДР на включение пациента в регистр потенциальных реципиентов.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30.10.2023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Республиканский трансплантационный координатор в течение одного рабочего дня рассматривает заявку на включение пациента в регистр потенциальных реципиентов. По итогам рассмотрения заявка принимается либо отклоняется.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Заявка на включение пациента в регистр потенциальных реципиентов отклоняется в случаях: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представление документов, указанных в пункте 9 настоящих Правил;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или низкого качества представленных документов (отсутствие всех подписей членов МДГ, неразборчивый, смазанный шрифт 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принятия решения МДГ более трех месяцев;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необходимых сведений для включения в регистр потенциальных реципиентов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Координационный центр в течение одного рабочего дня после включения пациента в регистр потенциальных реципиентов органов (далее – регистр) направляет в УЗ и центр трансплантации (при направлении документов центром трансплантации), лабораторию тканевого типирования, а также региональному трансплантационному координатору уведомление о включении пациента в регистр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трансплантационный координатор в течение трех рабочих дней со дня получения уведомления о включении пациента в регистр направляет данное уведомление потенциальному реципиенту посредством электронной почты или с использованием иных средств связи.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здравоохранения РК от 30.10.2023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отклонения заявки, региональный трансплантационный координатор в течение пяти рабочих дней принимает меры по устранению выявленных замечаний и повторно формирует заявку в МИСУДР на включение пациента в регистр потенциальных реципиентов.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получении уведомления о включении пациента в регистр, специалист лаборатории тканевого типирования вносит потенциального реципиента почки в график по забору образцов крови для определения HLA-фенотипа и на наличие HLA-антител с кратностью один раз в три месяца. Доставку образцов крови в лаборатории тканевого типирования осуществляет Научно-производственный Центр Трансфузиологии.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здравоохранения РК от 30.10.2023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Специалист лаборатории тканевого типирования, получив образец крови потенциального реципиента, проводит типирование по системе-HLA, результаты которого вносит в регистр.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здравоохранения РК от 30.10.2023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УЗ (главные внештатные профильные специалисты) совместно с региональным трансплантационным координатором проводят ежеквартальную сверку лиц, нуждающихся в трансплантации органов (части органа) и (или) тканей (части ткани), в регионе со списком лиц, состоящих в регистре МИСУДР. По результатам сверки УЗ (главные внештатные профильные специалисты) формируют заявки:</w:t>
      </w:r>
    </w:p>
    <w:bookmarkEnd w:id="59"/>
    <w:bookmarkStart w:name="z1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включение первичных пациентов в регистр;</w:t>
      </w:r>
    </w:p>
    <w:bookmarkEnd w:id="60"/>
    <w:bookmarkStart w:name="z1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исключение из регистра: трансплантированных, умерших, выехавших из региона (сменивших место жительства), отказавшихся от трансплантации, имеющих медицинские противопоказания к трансплантации органов (части органа) и (или) тканей (части ткани);</w:t>
      </w:r>
    </w:p>
    <w:bookmarkEnd w:id="61"/>
    <w:bookmarkStart w:name="z1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временное исключение из регистра по медицинским показаниям (улучшение состояния и клинико-лабораторных показателей или выявление временных медицинских противопоказаний к трансплантации по заключению МДГ), временно выехавших из региона (сменивших место жительства) или отказавшихся от трансплантации (по письменному заявлению потенциального реципиента);</w:t>
      </w:r>
    </w:p>
    <w:bookmarkEnd w:id="62"/>
    <w:bookmarkStart w:name="z13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изменение статуса пациента из регистра на статус "ургентный" в случаях, когда потенциальному реципиенту по жизненным показаниям требуется срочная трансплантация органов (части органа) и (или) тканей (части ткани), по заключению МДГ.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Актуализированный список лиц, нуждающихся в трансплантации почки, после сверки передают в диализные центры для забора крови с целью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НLА-фенотипа первично включенных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лейкоцитарных антител у лиц, состоящих в регистре, с кратностью один раз в три месяца с целью оценки уровня сенсибилизации, выраженной в процентах.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здравоохранения РК от 30.10.2023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о лицах, состоящих в регистре потенциальных реципиентов, становятся не актуальными в следующих случаях: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письменному желанию потенциального реципиента;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смерти потенциального реципиента;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трансплантации органа (части органа) и (или) тканей (части ткани);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выявлении противопоказаний к трансплантации;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выезде за пределы Республики Казахстан на постоянное место жительства.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и ведения регистра реципиентов органов (части органа) и (или) тканей (части ткани)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Формирование и ведение регистра реципиентов проводится с использованием данных медицинских информационных систем уполномоченного органа.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 реципиентов содержит сведения о лицах, которым в центрах трансплантации проведена трансплантация органов (части органа) и (или) тканей (части ткани) от доноров.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реципиентах, трансплантация которым проведена от прижизненного донора вносятся в регистр реципиентов центром трансплантации в течение двух рабочих дней после проведения операции. Одновременно, в МИСУДР вносится информация о доноре, у которого изъят донорский орган (часть органа) и (или) ткань (часть ткани).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выписке реципиента центр трансплантаций направляет для дальнейшего наблюдения и обследования уведомление в УЗ по месту его жительства.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Сведения о лицах, состоящих в регистре реципиентов, становятся не актуальными в следующих случаях: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письменному желанию реципиента;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смерти реципиента;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выезде за пределы Республики Казахстан на постоянное место жительства.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формирования и ведения регистра доноров органов (части органа) и (или) тканей (части ткани)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Формирование и ведение регистра доноров проводится с использованием данных медицинских информационных систем уполномоченного органа при вводе ИИН донора в автоматизированном режиме.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 доноров содержит сведения о посмертных и прижизненных донорах, у которых проведено изъятие органов (части органа) и (или) тканей (части ткани).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 о посмертном доноре вносятся в регистр доноров региональными трансплантационными координаторами при констатации необратимой гибели головного мозга у посмертного донора.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Сведения о прижизненном доноре вносятся в регистр доноров центрами трансплантации в течение двух рабочих дней после проведения операции по пересадке органов (части органа) и (или) тканей (части ткани). Одновременно в МИСУДР вносится информация о реципиенте, получившим донорский орган (часть органа) и (или) ткань (часть ткани).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выписке прижизненного донора центр трансплантации направляет для дальнейшего наблюдения и обследования уведомление в УЗ по месту его жительства.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Сведения о прижизненных донорах, состоящих в регистре доноров, становятся не актуальными в следующих случаях: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смерти донора;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выезде за пределы Республики Казахстан на постоянное место жительства.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защите", сведения внесенные и полученные из регистров, являются конфиденциальной информацией и не передаются третьим лицам, за исключением случаев их предоставления в: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целях осуществления контроля и координации за своевременным ведением регистров;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организации здравоохранения и в организации здравоохранения с государственным участием, осуществляющих деятельность по специальности "трансплантология" в соответствии с лицензией;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органы и организации в соответствии с законодательством Республики Казахстан.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 регистра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Согласие пациента на сбор и обработку персональных данных</w:t>
      </w:r>
    </w:p>
    <w:bookmarkEnd w:id="92"/>
    <w:p>
      <w:pPr>
        <w:spacing w:after="0"/>
        <w:ind w:left="0"/>
        <w:jc w:val="both"/>
      </w:pPr>
      <w:bookmarkStart w:name="z101" w:id="93"/>
      <w:r>
        <w:rPr>
          <w:rFonts w:ascii="Times New Roman"/>
          <w:b w:val="false"/>
          <w:i w:val="false"/>
          <w:color w:val="000000"/>
          <w:sz w:val="28"/>
        </w:rPr>
        <w:t xml:space="preserve">
      Я, пациент, (законный представитель) (подчеркнуть):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реципиента, (законного представителя) </w:t>
      </w:r>
    </w:p>
    <w:p>
      <w:pPr>
        <w:spacing w:after="0"/>
        <w:ind w:left="0"/>
        <w:jc w:val="both"/>
      </w:pPr>
      <w:bookmarkStart w:name="z102" w:id="94"/>
      <w:r>
        <w:rPr>
          <w:rFonts w:ascii="Times New Roman"/>
          <w:b w:val="false"/>
          <w:i w:val="false"/>
          <w:color w:val="000000"/>
          <w:sz w:val="28"/>
        </w:rPr>
        <w:t>
      находясь в_______________________________________________________________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медицинской организации) </w:t>
      </w:r>
    </w:p>
    <w:p>
      <w:pPr>
        <w:spacing w:after="0"/>
        <w:ind w:left="0"/>
        <w:jc w:val="both"/>
      </w:pPr>
      <w:bookmarkStart w:name="z103" w:id="95"/>
      <w:r>
        <w:rPr>
          <w:rFonts w:ascii="Times New Roman"/>
          <w:b w:val="false"/>
          <w:i w:val="false"/>
          <w:color w:val="000000"/>
          <w:sz w:val="28"/>
        </w:rPr>
        <w:t xml:space="preserve">
      даю свое согласие на занесение, сбор, обработку и хранение моих персональных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данных, необходимых для включения в регистр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регистра).</w:t>
      </w:r>
    </w:p>
    <w:p>
      <w:pPr>
        <w:spacing w:after="0"/>
        <w:ind w:left="0"/>
        <w:jc w:val="both"/>
      </w:pPr>
      <w:bookmarkStart w:name="z104" w:id="96"/>
      <w:r>
        <w:rPr>
          <w:rFonts w:ascii="Times New Roman"/>
          <w:b w:val="false"/>
          <w:i w:val="false"/>
          <w:color w:val="000000"/>
          <w:sz w:val="28"/>
        </w:rPr>
        <w:t>
      Подпись: _______________________________________________________________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(пациент или законный представитель)</w:t>
      </w:r>
    </w:p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______/______/20__ года</w:t>
      </w:r>
    </w:p>
    <w:bookmarkEnd w:id="97"/>
    <w:p>
      <w:pPr>
        <w:spacing w:after="0"/>
        <w:ind w:left="0"/>
        <w:jc w:val="both"/>
      </w:pPr>
      <w:bookmarkStart w:name="z106" w:id="98"/>
      <w:r>
        <w:rPr>
          <w:rFonts w:ascii="Times New Roman"/>
          <w:b w:val="false"/>
          <w:i w:val="false"/>
          <w:color w:val="000000"/>
          <w:sz w:val="28"/>
        </w:rPr>
        <w:t>
      Врач: __________________________________________________________________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наличии)) </w:t>
      </w:r>
    </w:p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Подпись: ___________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 регистра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Сведения о пациенте</w:t>
      </w:r>
    </w:p>
    <w:bookmarkEnd w:id="100"/>
    <w:p>
      <w:pPr>
        <w:spacing w:after="0"/>
        <w:ind w:left="0"/>
        <w:jc w:val="both"/>
      </w:pPr>
      <w:bookmarkStart w:name="z111" w:id="101"/>
      <w:r>
        <w:rPr>
          <w:rFonts w:ascii="Times New Roman"/>
          <w:b w:val="false"/>
          <w:i w:val="false"/>
          <w:color w:val="000000"/>
          <w:sz w:val="28"/>
        </w:rPr>
        <w:t>
      Пациент ______________________________________________________________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наличии))</w:t>
      </w:r>
    </w:p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"____" _______________ ___________, пол ______________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о пациенте, включающая номера его телефонов (мобильный, домашний), адрес электронной почты, номера телефонов супруга (супруги), близких родственников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диагноз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Антропометрические параметры (рост и вес)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и резус-фактор крови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104"/>
      <w:r>
        <w:rPr>
          <w:rFonts w:ascii="Times New Roman"/>
          <w:b w:val="false"/>
          <w:i w:val="false"/>
          <w:color w:val="000000"/>
          <w:sz w:val="28"/>
        </w:rPr>
        <w:t>
      Врач центра трансплантации _____________________________________________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полностью)</w:t>
      </w:r>
    </w:p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 20 ____ г</w:t>
      </w:r>
    </w:p>
    <w:bookmarkEnd w:id="107"/>
    <w:p>
      <w:pPr>
        <w:spacing w:after="0"/>
        <w:ind w:left="0"/>
        <w:jc w:val="both"/>
      </w:pPr>
      <w:bookmarkStart w:name="z118" w:id="108"/>
      <w:r>
        <w:rPr>
          <w:rFonts w:ascii="Times New Roman"/>
          <w:b w:val="false"/>
          <w:i w:val="false"/>
          <w:color w:val="000000"/>
          <w:sz w:val="28"/>
        </w:rPr>
        <w:t xml:space="preserve">
      или Секретарь мультидисциплинарной группы при местном органе государственного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здравоохранения области, города республиканского значения или столицы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полностью)</w:t>
      </w:r>
    </w:p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 20_____г.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регистра</w:t>
            </w:r>
          </w:p>
        </w:tc>
      </w:tr>
    </w:tbl>
    <w:bookmarkStart w:name="z13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включении пациента в регистр потенциальных реципиентов органов (части органа) и (или) тканей (части ткани)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30.10.2023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(гражданка)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Координационного центра по трансплантации)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 Вам, что "___" ___________ 20 ___ г. на основании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мультидисциплинарной группы (при медицинской организации или центре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трансплантации - нужное подчеркнуть) и приказа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 20 ___ года № ______ "Об утверждении Правил формирования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ведения регистра" Вы включены в регистр потенциальных реципиентов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(части органа) и (или) тканей (части ткани) на трансплантацию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орган (часть органа) и (или) ткань (часть ткани)).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г. ____________________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