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2f455" w14:textId="dd2f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патологоанатомической диагностики в Республике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14 декабря 2020 года № ҚР ДСМ-259/2020. Зарегистрирован в Министерстве юстиции Республики Казахстан 15 декабря 2020 года № 21790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131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стандарт</w:t>
      </w:r>
      <w:r>
        <w:rPr>
          <w:rFonts w:ascii="Times New Roman"/>
          <w:b w:val="false"/>
          <w:i w:val="false"/>
          <w:color w:val="000000"/>
          <w:sz w:val="28"/>
        </w:rPr>
        <w:t xml:space="preserve"> организации оказания патологоанатомической диагностики в Республике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25 февраля 2015 года № 97 "Об утверждении Положения о деятельности организаций и (или) структурных подразделений организаций здравоохранения, осуществляющих патологоанатомическую диагностику, и Правил проведения патологоанатомического вскрытия" (зарегистрирован в Реестре государственной регистрации нормативных правовых актов под № 10577, опубликован 1 апреля 2015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со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2020 года</w:t>
            </w:r>
            <w:r>
              <w:br/>
            </w:r>
            <w:r>
              <w:rPr>
                <w:rFonts w:ascii="Times New Roman"/>
                <w:b w:val="false"/>
                <w:i w:val="false"/>
                <w:color w:val="000000"/>
                <w:sz w:val="20"/>
              </w:rPr>
              <w:t>№ ҚР ДСМ-259/2020</w:t>
            </w:r>
          </w:p>
        </w:tc>
      </w:tr>
    </w:tbl>
    <w:bookmarkStart w:name="z15" w:id="9"/>
    <w:p>
      <w:pPr>
        <w:spacing w:after="0"/>
        <w:ind w:left="0"/>
        <w:jc w:val="left"/>
      </w:pPr>
      <w:r>
        <w:rPr>
          <w:rFonts w:ascii="Times New Roman"/>
          <w:b/>
          <w:i w:val="false"/>
          <w:color w:val="000000"/>
        </w:rPr>
        <w:t xml:space="preserve"> Стандарт организации оказания патологоанатомической диагностики в Республике Казахстан</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Настоящий стандарт организации оказания патологоанатомической диагностики в Республике Казахстан (далее – Стандарт) разработан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131 Кодекса Республики Казахстан от 7 июля 2020 года "О здоровье народа и системе здравоохранения" (далее – Кодекс) и устанавливает требования и правила к процессам организации патологоанатомической диагностики на уровне организаций здравоохранения и структурных подразделений организаций здравоохранения, осуществляющих патологоанатомическую диагностику.</w:t>
      </w:r>
    </w:p>
    <w:bookmarkEnd w:id="11"/>
    <w:bookmarkStart w:name="z18" w:id="12"/>
    <w:p>
      <w:pPr>
        <w:spacing w:after="0"/>
        <w:ind w:left="0"/>
        <w:jc w:val="both"/>
      </w:pPr>
      <w:r>
        <w:rPr>
          <w:rFonts w:ascii="Times New Roman"/>
          <w:b w:val="false"/>
          <w:i w:val="false"/>
          <w:color w:val="000000"/>
          <w:sz w:val="28"/>
        </w:rPr>
        <w:t>
      2. Термины и определения, используемые в настоящем Стандарте:</w:t>
      </w:r>
    </w:p>
    <w:bookmarkEnd w:id="12"/>
    <w:bookmarkStart w:name="z19" w:id="13"/>
    <w:p>
      <w:pPr>
        <w:spacing w:after="0"/>
        <w:ind w:left="0"/>
        <w:jc w:val="both"/>
      </w:pPr>
      <w:r>
        <w:rPr>
          <w:rFonts w:ascii="Times New Roman"/>
          <w:b w:val="false"/>
          <w:i w:val="false"/>
          <w:color w:val="000000"/>
          <w:sz w:val="28"/>
        </w:rPr>
        <w:t>
      1) комбинированное основное заболевание – случаи сочетания двух и более ведущих страданий у больного, вызвавших новое патологическое состояние и, взаимодействуя между собой, приведших к смертельному исходу;</w:t>
      </w:r>
    </w:p>
    <w:bookmarkEnd w:id="13"/>
    <w:bookmarkStart w:name="z20" w:id="14"/>
    <w:p>
      <w:pPr>
        <w:spacing w:after="0"/>
        <w:ind w:left="0"/>
        <w:jc w:val="both"/>
      </w:pPr>
      <w:r>
        <w:rPr>
          <w:rFonts w:ascii="Times New Roman"/>
          <w:b w:val="false"/>
          <w:i w:val="false"/>
          <w:color w:val="000000"/>
          <w:sz w:val="28"/>
        </w:rPr>
        <w:t>
      2) фоновое заболевание – заболевание, играющее существенную роль в возникновении и развитии основного заболевания, хотя этиология у него иная; взаимодействие основной нозологической единицы с фоновым заболеванием ускоряет и утяжеляет танатогенез;</w:t>
      </w:r>
    </w:p>
    <w:bookmarkEnd w:id="14"/>
    <w:bookmarkStart w:name="z21" w:id="15"/>
    <w:p>
      <w:pPr>
        <w:spacing w:after="0"/>
        <w:ind w:left="0"/>
        <w:jc w:val="both"/>
      </w:pPr>
      <w:r>
        <w:rPr>
          <w:rFonts w:ascii="Times New Roman"/>
          <w:b w:val="false"/>
          <w:i w:val="false"/>
          <w:color w:val="000000"/>
          <w:sz w:val="28"/>
        </w:rPr>
        <w:t>
      3) исследование последа – вид патологоанатомической диагностики, направленный на диагностику патологических процессов, отражающих болезни плода и (или) матери;</w:t>
      </w:r>
    </w:p>
    <w:bookmarkEnd w:id="15"/>
    <w:bookmarkStart w:name="z22" w:id="16"/>
    <w:p>
      <w:pPr>
        <w:spacing w:after="0"/>
        <w:ind w:left="0"/>
        <w:jc w:val="both"/>
      </w:pPr>
      <w:r>
        <w:rPr>
          <w:rFonts w:ascii="Times New Roman"/>
          <w:b w:val="false"/>
          <w:i w:val="false"/>
          <w:color w:val="000000"/>
          <w:sz w:val="28"/>
        </w:rPr>
        <w:t>
      4) конкурирующие заболевания – две и более одновременно имеющиеся у больного нозологические единицы, каждая из которых в отдельности могла бы привести к смерти;</w:t>
      </w:r>
    </w:p>
    <w:bookmarkEnd w:id="16"/>
    <w:bookmarkStart w:name="z23" w:id="17"/>
    <w:p>
      <w:pPr>
        <w:spacing w:after="0"/>
        <w:ind w:left="0"/>
        <w:jc w:val="both"/>
      </w:pPr>
      <w:r>
        <w:rPr>
          <w:rFonts w:ascii="Times New Roman"/>
          <w:b w:val="false"/>
          <w:i w:val="false"/>
          <w:color w:val="000000"/>
          <w:sz w:val="28"/>
        </w:rPr>
        <w:t>
      5) окраска (постановка реакции) – технология окрашивания (контрастирования) тканевых срезов, основанная на различных химических реакциях, проводимых непосредственно в тканевом срезе (in situ), и имеющая своей целью сделать тканевой срез пригодным для микроскопического изучения (микроскопия); включает в себя процедуры депарафинизации, непосредственно окрашивание (постановка реакции), просветление, обезвоживание, заключение под покровное стекло и высушивание;</w:t>
      </w:r>
    </w:p>
    <w:bookmarkEnd w:id="17"/>
    <w:bookmarkStart w:name="z24" w:id="18"/>
    <w:p>
      <w:pPr>
        <w:spacing w:after="0"/>
        <w:ind w:left="0"/>
        <w:jc w:val="both"/>
      </w:pPr>
      <w:r>
        <w:rPr>
          <w:rFonts w:ascii="Times New Roman"/>
          <w:b w:val="false"/>
          <w:i w:val="false"/>
          <w:color w:val="000000"/>
          <w:sz w:val="28"/>
        </w:rPr>
        <w:t>
      6) гистологическое исследование – вид патологоанатомической диагностики, направленный на прижизненную диагностику заболеваний, а также определение эффективности проводимого лечения путем использования методов изучения структурного строения тканей;</w:t>
      </w:r>
    </w:p>
    <w:bookmarkEnd w:id="18"/>
    <w:bookmarkStart w:name="z25" w:id="19"/>
    <w:p>
      <w:pPr>
        <w:spacing w:after="0"/>
        <w:ind w:left="0"/>
        <w:jc w:val="both"/>
      </w:pPr>
      <w:r>
        <w:rPr>
          <w:rFonts w:ascii="Times New Roman"/>
          <w:b w:val="false"/>
          <w:i w:val="false"/>
          <w:color w:val="000000"/>
          <w:sz w:val="28"/>
        </w:rPr>
        <w:t>
      7) организация здравоохранения – юридическое лицо, осуществляющее деятельность в области здравоохранения;</w:t>
      </w:r>
    </w:p>
    <w:bookmarkEnd w:id="19"/>
    <w:bookmarkStart w:name="z26" w:id="20"/>
    <w:p>
      <w:pPr>
        <w:spacing w:after="0"/>
        <w:ind w:left="0"/>
        <w:jc w:val="both"/>
      </w:pPr>
      <w:r>
        <w:rPr>
          <w:rFonts w:ascii="Times New Roman"/>
          <w:b w:val="false"/>
          <w:i w:val="false"/>
          <w:color w:val="000000"/>
          <w:sz w:val="28"/>
        </w:rPr>
        <w:t>
      8) сочетанные заболевания – две и более нозологические единицы, каждая из которых в отдельности в данных условиях не могла привести к смерти, но в совокупности они становятся причиной смерти;</w:t>
      </w:r>
    </w:p>
    <w:bookmarkEnd w:id="20"/>
    <w:bookmarkStart w:name="z27" w:id="21"/>
    <w:p>
      <w:pPr>
        <w:spacing w:after="0"/>
        <w:ind w:left="0"/>
        <w:jc w:val="both"/>
      </w:pPr>
      <w:r>
        <w:rPr>
          <w:rFonts w:ascii="Times New Roman"/>
          <w:b w:val="false"/>
          <w:i w:val="false"/>
          <w:color w:val="000000"/>
          <w:sz w:val="28"/>
        </w:rPr>
        <w:t>
      9) клинико-патологоанатомический разбор – анализ и оценка качества проведенных диагностических и лечебных мероприятий с учетом результатов патологоанатомического вскрытия, при участии врачей по специальности "патологическая анатомия (взрослая, детская)" и врачебного персонала организации здравоохранения, где произошла смерть больного;</w:t>
      </w:r>
    </w:p>
    <w:bookmarkEnd w:id="21"/>
    <w:bookmarkStart w:name="z28" w:id="22"/>
    <w:p>
      <w:pPr>
        <w:spacing w:after="0"/>
        <w:ind w:left="0"/>
        <w:jc w:val="both"/>
      </w:pPr>
      <w:r>
        <w:rPr>
          <w:rFonts w:ascii="Times New Roman"/>
          <w:b w:val="false"/>
          <w:i w:val="false"/>
          <w:color w:val="000000"/>
          <w:sz w:val="28"/>
        </w:rPr>
        <w:t>
      10) сопутствующее заболевание – нозологическая единица, не связанная этиологически и патогенетически с основным заболеванием и его осложнениями, не оказавшая неблагоприятных влияний на их течение и не способствовавшая наступлению смерти;</w:t>
      </w:r>
    </w:p>
    <w:bookmarkEnd w:id="22"/>
    <w:bookmarkStart w:name="z29" w:id="23"/>
    <w:p>
      <w:pPr>
        <w:spacing w:after="0"/>
        <w:ind w:left="0"/>
        <w:jc w:val="both"/>
      </w:pPr>
      <w:r>
        <w:rPr>
          <w:rFonts w:ascii="Times New Roman"/>
          <w:b w:val="false"/>
          <w:i w:val="false"/>
          <w:color w:val="000000"/>
          <w:sz w:val="28"/>
        </w:rPr>
        <w:t>
      11) заливка – технология изготовления парафиновых блоков, состоящая из процедуры монтирования тканевых фрагментов после проводки в специальных заливочных формах, заливки их парафином и последующим отвердеванием;</w:t>
      </w:r>
    </w:p>
    <w:bookmarkEnd w:id="23"/>
    <w:bookmarkStart w:name="z30" w:id="24"/>
    <w:p>
      <w:pPr>
        <w:spacing w:after="0"/>
        <w:ind w:left="0"/>
        <w:jc w:val="both"/>
      </w:pPr>
      <w:r>
        <w:rPr>
          <w:rFonts w:ascii="Times New Roman"/>
          <w:b w:val="false"/>
          <w:i w:val="false"/>
          <w:color w:val="000000"/>
          <w:sz w:val="28"/>
        </w:rPr>
        <w:t>
      12) макроскопическое изучение – внешнее изучение, измерение, взвешивание и описание изменений тканей и органов, представленных в биопсийном, операционном или секционном материале с составлением текста макроскопического описания;</w:t>
      </w:r>
    </w:p>
    <w:bookmarkEnd w:id="24"/>
    <w:bookmarkStart w:name="z31" w:id="25"/>
    <w:p>
      <w:pPr>
        <w:spacing w:after="0"/>
        <w:ind w:left="0"/>
        <w:jc w:val="both"/>
      </w:pPr>
      <w:r>
        <w:rPr>
          <w:rFonts w:ascii="Times New Roman"/>
          <w:b w:val="false"/>
          <w:i w:val="false"/>
          <w:color w:val="000000"/>
          <w:sz w:val="28"/>
        </w:rPr>
        <w:t>
      13) труп – тело человека после его биологической смерти;</w:t>
      </w:r>
    </w:p>
    <w:bookmarkEnd w:id="25"/>
    <w:bookmarkStart w:name="z32" w:id="26"/>
    <w:p>
      <w:pPr>
        <w:spacing w:after="0"/>
        <w:ind w:left="0"/>
        <w:jc w:val="both"/>
      </w:pPr>
      <w:r>
        <w:rPr>
          <w:rFonts w:ascii="Times New Roman"/>
          <w:b w:val="false"/>
          <w:i w:val="false"/>
          <w:color w:val="000000"/>
          <w:sz w:val="28"/>
        </w:rPr>
        <w:t>
      14) патоморфологическая оценка последствий (исходов) медицинского вмешательства – вид патологоанатомического исследования, направленный на оценку качества диагностики и лечения, путем изучения медицинской документации и материалов патологоанатомических исследований;     </w:t>
      </w:r>
    </w:p>
    <w:bookmarkEnd w:id="26"/>
    <w:bookmarkStart w:name="z33" w:id="27"/>
    <w:p>
      <w:pPr>
        <w:spacing w:after="0"/>
        <w:ind w:left="0"/>
        <w:jc w:val="both"/>
      </w:pPr>
      <w:r>
        <w:rPr>
          <w:rFonts w:ascii="Times New Roman"/>
          <w:b w:val="false"/>
          <w:i w:val="false"/>
          <w:color w:val="000000"/>
          <w:sz w:val="28"/>
        </w:rPr>
        <w:t>
      15) микроскопия (микроскопическое изучение) – изучение изменений в органах на тканевом или клеточном уровне, представленных в биопсийном, операционном или секционном материале с составлением текста микроскопического описания;</w:t>
      </w:r>
    </w:p>
    <w:bookmarkEnd w:id="27"/>
    <w:bookmarkStart w:name="z34" w:id="28"/>
    <w:p>
      <w:pPr>
        <w:spacing w:after="0"/>
        <w:ind w:left="0"/>
        <w:jc w:val="both"/>
      </w:pPr>
      <w:r>
        <w:rPr>
          <w:rFonts w:ascii="Times New Roman"/>
          <w:b w:val="false"/>
          <w:i w:val="false"/>
          <w:color w:val="000000"/>
          <w:sz w:val="28"/>
        </w:rPr>
        <w:t>
      16) микротомия - технология изготовления тканевых срезов с парафиновых блоков или замороженных тканей, с последующим монтированием их на предметные стекла и высушиванием для дальнейшего окрашивания;</w:t>
      </w:r>
    </w:p>
    <w:bookmarkEnd w:id="28"/>
    <w:bookmarkStart w:name="z35" w:id="29"/>
    <w:p>
      <w:pPr>
        <w:spacing w:after="0"/>
        <w:ind w:left="0"/>
        <w:jc w:val="both"/>
      </w:pPr>
      <w:r>
        <w:rPr>
          <w:rFonts w:ascii="Times New Roman"/>
          <w:b w:val="false"/>
          <w:i w:val="false"/>
          <w:color w:val="000000"/>
          <w:sz w:val="28"/>
        </w:rPr>
        <w:t>
      17) основное заболевание – нозологическая единица, которая сама по себе или через свои осложнения повлекла за собой смерть больного;</w:t>
      </w:r>
    </w:p>
    <w:bookmarkEnd w:id="29"/>
    <w:bookmarkStart w:name="z36" w:id="30"/>
    <w:p>
      <w:pPr>
        <w:spacing w:after="0"/>
        <w:ind w:left="0"/>
        <w:jc w:val="both"/>
      </w:pPr>
      <w:r>
        <w:rPr>
          <w:rFonts w:ascii="Times New Roman"/>
          <w:b w:val="false"/>
          <w:i w:val="false"/>
          <w:color w:val="000000"/>
          <w:sz w:val="28"/>
        </w:rPr>
        <w:t>
      18) осложнение основного заболевания – патологический процесс, который патогенетически и (или) этиологически связан с основным заболеванием;</w:t>
      </w:r>
    </w:p>
    <w:bookmarkEnd w:id="30"/>
    <w:bookmarkStart w:name="z37" w:id="31"/>
    <w:p>
      <w:pPr>
        <w:spacing w:after="0"/>
        <w:ind w:left="0"/>
        <w:jc w:val="both"/>
      </w:pPr>
      <w:r>
        <w:rPr>
          <w:rFonts w:ascii="Times New Roman"/>
          <w:b w:val="false"/>
          <w:i w:val="false"/>
          <w:color w:val="000000"/>
          <w:sz w:val="28"/>
        </w:rPr>
        <w:t>
      19) исследование операционного материала – вид патологоанатомической диагностики, направленный на исследование удаленного во время оперативного вмешательства материала с целью диагностики заболеваний, контроля качества и объема хирургической операции;</w:t>
      </w:r>
    </w:p>
    <w:bookmarkEnd w:id="31"/>
    <w:bookmarkStart w:name="z38" w:id="32"/>
    <w:p>
      <w:pPr>
        <w:spacing w:after="0"/>
        <w:ind w:left="0"/>
        <w:jc w:val="both"/>
      </w:pPr>
      <w:r>
        <w:rPr>
          <w:rFonts w:ascii="Times New Roman"/>
          <w:b w:val="false"/>
          <w:i w:val="false"/>
          <w:color w:val="000000"/>
          <w:sz w:val="28"/>
        </w:rPr>
        <w:t>
      20) констатация смерти – медико-правовая процедура, проводимая в целях установления факта биологической смерти;</w:t>
      </w:r>
    </w:p>
    <w:bookmarkEnd w:id="32"/>
    <w:bookmarkStart w:name="z39" w:id="33"/>
    <w:p>
      <w:pPr>
        <w:spacing w:after="0"/>
        <w:ind w:left="0"/>
        <w:jc w:val="both"/>
      </w:pPr>
      <w:r>
        <w:rPr>
          <w:rFonts w:ascii="Times New Roman"/>
          <w:b w:val="false"/>
          <w:i w:val="false"/>
          <w:color w:val="000000"/>
          <w:sz w:val="28"/>
        </w:rPr>
        <w:t>
      21) патологоанатомическое вскрытие – всестороннее исследование трупа больного, умершего в организации здравоохранения, путем макроскопического и микроскопического исследования тканей органов с целью установления причины смерти и уточнения диагноза заболевания;</w:t>
      </w:r>
    </w:p>
    <w:bookmarkEnd w:id="33"/>
    <w:bookmarkStart w:name="z40" w:id="34"/>
    <w:p>
      <w:pPr>
        <w:spacing w:after="0"/>
        <w:ind w:left="0"/>
        <w:jc w:val="both"/>
      </w:pPr>
      <w:r>
        <w:rPr>
          <w:rFonts w:ascii="Times New Roman"/>
          <w:b w:val="false"/>
          <w:i w:val="false"/>
          <w:color w:val="000000"/>
          <w:sz w:val="28"/>
        </w:rPr>
        <w:t>
      22) патологоанатомическая диагностика – вид медицинской деятельности, направленный на диагностику, прижизненный и посмертный контроль качества медицинского вмешательства, включающий в себя биопсийное исследование, исследование операционного материала, исследование последа, экспертное консультирование, экспертную оценку последствий (исходов) медицинского вмешательства, патологоанатомическое вскрытие (аутопсия);</w:t>
      </w:r>
    </w:p>
    <w:bookmarkEnd w:id="34"/>
    <w:bookmarkStart w:name="z41" w:id="35"/>
    <w:p>
      <w:pPr>
        <w:spacing w:after="0"/>
        <w:ind w:left="0"/>
        <w:jc w:val="both"/>
      </w:pPr>
      <w:r>
        <w:rPr>
          <w:rFonts w:ascii="Times New Roman"/>
          <w:b w:val="false"/>
          <w:i w:val="false"/>
          <w:color w:val="000000"/>
          <w:sz w:val="28"/>
        </w:rPr>
        <w:t>
      23) протокол патологоанатомического исследования – результаты патологоанатомического вскрытия, представленные в документальной форме в соответствии с результатами макроскопического и микроскопического исследования;</w:t>
      </w:r>
    </w:p>
    <w:bookmarkEnd w:id="35"/>
    <w:bookmarkStart w:name="z42" w:id="36"/>
    <w:p>
      <w:pPr>
        <w:spacing w:after="0"/>
        <w:ind w:left="0"/>
        <w:jc w:val="both"/>
      </w:pPr>
      <w:r>
        <w:rPr>
          <w:rFonts w:ascii="Times New Roman"/>
          <w:b w:val="false"/>
          <w:i w:val="false"/>
          <w:color w:val="000000"/>
          <w:sz w:val="28"/>
        </w:rPr>
        <w:t>
      24) пациент – физическое лицо, являющееся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w:t>
      </w:r>
    </w:p>
    <w:bookmarkEnd w:id="36"/>
    <w:bookmarkStart w:name="z43" w:id="37"/>
    <w:p>
      <w:pPr>
        <w:spacing w:after="0"/>
        <w:ind w:left="0"/>
        <w:jc w:val="both"/>
      </w:pPr>
      <w:r>
        <w:rPr>
          <w:rFonts w:ascii="Times New Roman"/>
          <w:b w:val="false"/>
          <w:i w:val="false"/>
          <w:color w:val="000000"/>
          <w:sz w:val="28"/>
        </w:rPr>
        <w:t>
      25) экспертное консультирование – вид патологоанатомической экспертизы в форме участия экспертов-патологоанатомов в клинических консилиумах по просьбе лечащего врача, пациента либо лица, представляющего интересы больного;</w:t>
      </w:r>
    </w:p>
    <w:bookmarkEnd w:id="37"/>
    <w:bookmarkStart w:name="z44" w:id="38"/>
    <w:p>
      <w:pPr>
        <w:spacing w:after="0"/>
        <w:ind w:left="0"/>
        <w:jc w:val="both"/>
      </w:pPr>
      <w:r>
        <w:rPr>
          <w:rFonts w:ascii="Times New Roman"/>
          <w:b w:val="false"/>
          <w:i w:val="false"/>
          <w:color w:val="000000"/>
          <w:sz w:val="28"/>
        </w:rPr>
        <w:t>
      26) вырезка – иссечение тканевых фрагментов и помещение их в фиксирующие растворы;</w:t>
      </w:r>
    </w:p>
    <w:bookmarkEnd w:id="38"/>
    <w:bookmarkStart w:name="z45" w:id="39"/>
    <w:p>
      <w:pPr>
        <w:spacing w:after="0"/>
        <w:ind w:left="0"/>
        <w:jc w:val="both"/>
      </w:pPr>
      <w:r>
        <w:rPr>
          <w:rFonts w:ascii="Times New Roman"/>
          <w:b w:val="false"/>
          <w:i w:val="false"/>
          <w:color w:val="000000"/>
          <w:sz w:val="28"/>
        </w:rPr>
        <w:t>
      27)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p>
    <w:bookmarkEnd w:id="39"/>
    <w:bookmarkStart w:name="z46" w:id="40"/>
    <w:p>
      <w:pPr>
        <w:spacing w:after="0"/>
        <w:ind w:left="0"/>
        <w:jc w:val="both"/>
      </w:pPr>
      <w:r>
        <w:rPr>
          <w:rFonts w:ascii="Times New Roman"/>
          <w:b w:val="false"/>
          <w:i w:val="false"/>
          <w:color w:val="000000"/>
          <w:sz w:val="28"/>
        </w:rPr>
        <w:t>
      28) цитологическая диагностика – метод морфологического анализа, основанный на изучении и оценке клеточного материала, полученного различными способами из патологического очага, в основе которого лежит изучение с помощью микроскопического исследования особенностей строения клеток, клеточного состава органов, тканей, жидкостей организма человека в норме и при патологических процессах;      </w:t>
      </w:r>
    </w:p>
    <w:bookmarkEnd w:id="40"/>
    <w:bookmarkStart w:name="z47" w:id="41"/>
    <w:p>
      <w:pPr>
        <w:spacing w:after="0"/>
        <w:ind w:left="0"/>
        <w:jc w:val="both"/>
      </w:pPr>
      <w:r>
        <w:rPr>
          <w:rFonts w:ascii="Times New Roman"/>
          <w:b w:val="false"/>
          <w:i w:val="false"/>
          <w:color w:val="000000"/>
          <w:sz w:val="28"/>
        </w:rPr>
        <w:t>
      29) ятрогения – болезнь или патологическое состояние, развившееся в результате оказания любых видов медицинской помощи и профилактических мероприятий.</w:t>
      </w:r>
    </w:p>
    <w:bookmarkEnd w:id="41"/>
    <w:bookmarkStart w:name="z48" w:id="42"/>
    <w:p>
      <w:pPr>
        <w:spacing w:after="0"/>
        <w:ind w:left="0"/>
        <w:jc w:val="both"/>
      </w:pPr>
      <w:r>
        <w:rPr>
          <w:rFonts w:ascii="Times New Roman"/>
          <w:b w:val="false"/>
          <w:i w:val="false"/>
          <w:color w:val="000000"/>
          <w:sz w:val="28"/>
        </w:rPr>
        <w:t>
      3. Патологоанатомическая диагностика в Республике Казахстан оказывается в рамках гарантированного объема бесплатной медицинской помощи и системе обязательного социального медицинского страхования.</w:t>
      </w:r>
    </w:p>
    <w:bookmarkEnd w:id="42"/>
    <w:bookmarkStart w:name="z49" w:id="43"/>
    <w:p>
      <w:pPr>
        <w:spacing w:after="0"/>
        <w:ind w:left="0"/>
        <w:jc w:val="both"/>
      </w:pPr>
      <w:r>
        <w:rPr>
          <w:rFonts w:ascii="Times New Roman"/>
          <w:b w:val="false"/>
          <w:i w:val="false"/>
          <w:color w:val="000000"/>
          <w:sz w:val="28"/>
        </w:rPr>
        <w:t xml:space="preserve">
      4. К организациям здравоохранения, осуществляющим патологоанатомическую диагностику, относятся патологоанатомические бюро (далее - ПАБ). </w:t>
      </w:r>
    </w:p>
    <w:bookmarkEnd w:id="43"/>
    <w:bookmarkStart w:name="z50" w:id="44"/>
    <w:p>
      <w:pPr>
        <w:spacing w:after="0"/>
        <w:ind w:left="0"/>
        <w:jc w:val="both"/>
      </w:pPr>
      <w:r>
        <w:rPr>
          <w:rFonts w:ascii="Times New Roman"/>
          <w:b w:val="false"/>
          <w:i w:val="false"/>
          <w:color w:val="000000"/>
          <w:sz w:val="28"/>
        </w:rPr>
        <w:t>
      5. К структурным подразделениям, осуществляющим патологоанатомическую диагностику, относятся централизованные патологоанатомические отделения (далее - ЦПАО) и патологоанатомические отделения (далее - ПАО) организаций здравоохранения.</w:t>
      </w:r>
    </w:p>
    <w:bookmarkEnd w:id="44"/>
    <w:bookmarkStart w:name="z51" w:id="45"/>
    <w:p>
      <w:pPr>
        <w:spacing w:after="0"/>
        <w:ind w:left="0"/>
        <w:jc w:val="left"/>
      </w:pPr>
      <w:r>
        <w:rPr>
          <w:rFonts w:ascii="Times New Roman"/>
          <w:b/>
          <w:i w:val="false"/>
          <w:color w:val="000000"/>
        </w:rPr>
        <w:t xml:space="preserve"> Глава 2. Структура организаций здравоохранения, осуществляющих патологоанатомическую диагностику</w:t>
      </w:r>
    </w:p>
    <w:bookmarkEnd w:id="45"/>
    <w:bookmarkStart w:name="z52" w:id="46"/>
    <w:p>
      <w:pPr>
        <w:spacing w:after="0"/>
        <w:ind w:left="0"/>
        <w:jc w:val="both"/>
      </w:pPr>
      <w:r>
        <w:rPr>
          <w:rFonts w:ascii="Times New Roman"/>
          <w:b w:val="false"/>
          <w:i w:val="false"/>
          <w:color w:val="000000"/>
          <w:sz w:val="28"/>
        </w:rPr>
        <w:t>
      6. ПАБ организуется на уровне городов областного, республиканского значений, столицы.</w:t>
      </w:r>
    </w:p>
    <w:bookmarkEnd w:id="46"/>
    <w:bookmarkStart w:name="z53" w:id="47"/>
    <w:p>
      <w:pPr>
        <w:spacing w:after="0"/>
        <w:ind w:left="0"/>
        <w:jc w:val="both"/>
      </w:pPr>
      <w:r>
        <w:rPr>
          <w:rFonts w:ascii="Times New Roman"/>
          <w:b w:val="false"/>
          <w:i w:val="false"/>
          <w:color w:val="000000"/>
          <w:sz w:val="28"/>
        </w:rPr>
        <w:t>
      7. В состав ПАБ входят следующие структурные подразделения:</w:t>
      </w:r>
    </w:p>
    <w:bookmarkEnd w:id="47"/>
    <w:bookmarkStart w:name="z54" w:id="48"/>
    <w:p>
      <w:pPr>
        <w:spacing w:after="0"/>
        <w:ind w:left="0"/>
        <w:jc w:val="both"/>
      </w:pPr>
      <w:r>
        <w:rPr>
          <w:rFonts w:ascii="Times New Roman"/>
          <w:b w:val="false"/>
          <w:i w:val="false"/>
          <w:color w:val="000000"/>
          <w:sz w:val="28"/>
        </w:rPr>
        <w:t>
      1) отделение общей патологии;</w:t>
      </w:r>
    </w:p>
    <w:bookmarkEnd w:id="48"/>
    <w:bookmarkStart w:name="z55" w:id="49"/>
    <w:p>
      <w:pPr>
        <w:spacing w:after="0"/>
        <w:ind w:left="0"/>
        <w:jc w:val="both"/>
      </w:pPr>
      <w:r>
        <w:rPr>
          <w:rFonts w:ascii="Times New Roman"/>
          <w:b w:val="false"/>
          <w:i w:val="false"/>
          <w:color w:val="000000"/>
          <w:sz w:val="28"/>
        </w:rPr>
        <w:t>
      2) отделение детской и акушерской патологии;</w:t>
      </w:r>
    </w:p>
    <w:bookmarkEnd w:id="49"/>
    <w:bookmarkStart w:name="z56" w:id="50"/>
    <w:p>
      <w:pPr>
        <w:spacing w:after="0"/>
        <w:ind w:left="0"/>
        <w:jc w:val="both"/>
      </w:pPr>
      <w:r>
        <w:rPr>
          <w:rFonts w:ascii="Times New Roman"/>
          <w:b w:val="false"/>
          <w:i w:val="false"/>
          <w:color w:val="000000"/>
          <w:sz w:val="28"/>
        </w:rPr>
        <w:t>
      3) отделение онкоморфологии с иммуногистохимической лабораторией;</w:t>
      </w:r>
    </w:p>
    <w:bookmarkEnd w:id="50"/>
    <w:bookmarkStart w:name="z57" w:id="51"/>
    <w:p>
      <w:pPr>
        <w:spacing w:after="0"/>
        <w:ind w:left="0"/>
        <w:jc w:val="both"/>
      </w:pPr>
      <w:r>
        <w:rPr>
          <w:rFonts w:ascii="Times New Roman"/>
          <w:b w:val="false"/>
          <w:i w:val="false"/>
          <w:color w:val="000000"/>
          <w:sz w:val="28"/>
        </w:rPr>
        <w:t>
      4) отделение инфекционной патологии;</w:t>
      </w:r>
    </w:p>
    <w:bookmarkEnd w:id="51"/>
    <w:bookmarkStart w:name="z58" w:id="52"/>
    <w:p>
      <w:pPr>
        <w:spacing w:after="0"/>
        <w:ind w:left="0"/>
        <w:jc w:val="both"/>
      </w:pPr>
      <w:r>
        <w:rPr>
          <w:rFonts w:ascii="Times New Roman"/>
          <w:b w:val="false"/>
          <w:i w:val="false"/>
          <w:color w:val="000000"/>
          <w:sz w:val="28"/>
        </w:rPr>
        <w:t>
      5) отделение цитологических исследований;</w:t>
      </w:r>
    </w:p>
    <w:bookmarkEnd w:id="52"/>
    <w:bookmarkStart w:name="z59" w:id="53"/>
    <w:p>
      <w:pPr>
        <w:spacing w:after="0"/>
        <w:ind w:left="0"/>
        <w:jc w:val="both"/>
      </w:pPr>
      <w:r>
        <w:rPr>
          <w:rFonts w:ascii="Times New Roman"/>
          <w:b w:val="false"/>
          <w:i w:val="false"/>
          <w:color w:val="000000"/>
          <w:sz w:val="28"/>
        </w:rPr>
        <w:t>
      6) хозрасчетное отделение по оказанию платных услуг;</w:t>
      </w:r>
    </w:p>
    <w:bookmarkEnd w:id="53"/>
    <w:bookmarkStart w:name="z60" w:id="54"/>
    <w:p>
      <w:pPr>
        <w:spacing w:after="0"/>
        <w:ind w:left="0"/>
        <w:jc w:val="both"/>
      </w:pPr>
      <w:r>
        <w:rPr>
          <w:rFonts w:ascii="Times New Roman"/>
          <w:b w:val="false"/>
          <w:i w:val="false"/>
          <w:color w:val="000000"/>
          <w:sz w:val="28"/>
        </w:rPr>
        <w:t>
      7) отделение бактериологических и вирусологических исследований;</w:t>
      </w:r>
    </w:p>
    <w:bookmarkEnd w:id="54"/>
    <w:bookmarkStart w:name="z61" w:id="55"/>
    <w:p>
      <w:pPr>
        <w:spacing w:after="0"/>
        <w:ind w:left="0"/>
        <w:jc w:val="both"/>
      </w:pPr>
      <w:r>
        <w:rPr>
          <w:rFonts w:ascii="Times New Roman"/>
          <w:b w:val="false"/>
          <w:i w:val="false"/>
          <w:color w:val="000000"/>
          <w:sz w:val="28"/>
        </w:rPr>
        <w:t>
      8) организационно-консультативное отделение с архивом медицинской документации, блоков и стеклопрепаратов;</w:t>
      </w:r>
    </w:p>
    <w:bookmarkEnd w:id="55"/>
    <w:bookmarkStart w:name="z62" w:id="56"/>
    <w:p>
      <w:pPr>
        <w:spacing w:after="0"/>
        <w:ind w:left="0"/>
        <w:jc w:val="both"/>
      </w:pPr>
      <w:r>
        <w:rPr>
          <w:rFonts w:ascii="Times New Roman"/>
          <w:b w:val="false"/>
          <w:i w:val="false"/>
          <w:color w:val="000000"/>
          <w:sz w:val="28"/>
        </w:rPr>
        <w:t>
      9) административно-хозяйственный отдел.</w:t>
      </w:r>
    </w:p>
    <w:bookmarkEnd w:id="56"/>
    <w:bookmarkStart w:name="z63" w:id="57"/>
    <w:p>
      <w:pPr>
        <w:spacing w:after="0"/>
        <w:ind w:left="0"/>
        <w:jc w:val="both"/>
      </w:pPr>
      <w:r>
        <w:rPr>
          <w:rFonts w:ascii="Times New Roman"/>
          <w:b w:val="false"/>
          <w:i w:val="false"/>
          <w:color w:val="000000"/>
          <w:sz w:val="28"/>
        </w:rPr>
        <w:t>
      8. Руководство деятельностью ПАБ осуществляет квалифицированный врач по специальности "Общественное здравоохранение", "патологическая анатомия (взрослая, детская)", имеющий первую (высшую) квалификационную категорию.</w:t>
      </w:r>
    </w:p>
    <w:bookmarkEnd w:id="57"/>
    <w:bookmarkStart w:name="z64" w:id="58"/>
    <w:p>
      <w:pPr>
        <w:spacing w:after="0"/>
        <w:ind w:left="0"/>
        <w:jc w:val="both"/>
      </w:pPr>
      <w:r>
        <w:rPr>
          <w:rFonts w:ascii="Times New Roman"/>
          <w:b w:val="false"/>
          <w:i w:val="false"/>
          <w:color w:val="000000"/>
          <w:sz w:val="28"/>
        </w:rPr>
        <w:t>
      9. На базе медицинских организаций на городском и районном уровнях создаются городские, межрайонные, районные отделения ПАБ.</w:t>
      </w:r>
    </w:p>
    <w:bookmarkEnd w:id="58"/>
    <w:bookmarkStart w:name="z65" w:id="59"/>
    <w:p>
      <w:pPr>
        <w:spacing w:after="0"/>
        <w:ind w:left="0"/>
        <w:jc w:val="both"/>
      </w:pPr>
      <w:r>
        <w:rPr>
          <w:rFonts w:ascii="Times New Roman"/>
          <w:b w:val="false"/>
          <w:i w:val="false"/>
          <w:color w:val="000000"/>
          <w:sz w:val="28"/>
        </w:rPr>
        <w:t>
      10. ЦПАО и ПАО организуются как структурные подразделения в составе организаций здравоохранения, оказывающих медицинскую помощь в стационарных условиях.</w:t>
      </w:r>
    </w:p>
    <w:bookmarkEnd w:id="59"/>
    <w:bookmarkStart w:name="z66" w:id="60"/>
    <w:p>
      <w:pPr>
        <w:spacing w:after="0"/>
        <w:ind w:left="0"/>
        <w:jc w:val="both"/>
      </w:pPr>
      <w:r>
        <w:rPr>
          <w:rFonts w:ascii="Times New Roman"/>
          <w:b w:val="false"/>
          <w:i w:val="false"/>
          <w:color w:val="000000"/>
          <w:sz w:val="28"/>
        </w:rPr>
        <w:t>
      11. Руководство организации здравоохранения, в структуре которой имеется ЦПАО или ПАО, обеспечивает необходимые условия работы отделения, в том числе укомплектование медицинскими кадрами, материально-техническое оснащение, хозяйственное обеспечение, транспорт.</w:t>
      </w:r>
    </w:p>
    <w:bookmarkEnd w:id="60"/>
    <w:bookmarkStart w:name="z67" w:id="61"/>
    <w:p>
      <w:pPr>
        <w:spacing w:after="0"/>
        <w:ind w:left="0"/>
        <w:jc w:val="both"/>
      </w:pPr>
      <w:r>
        <w:rPr>
          <w:rFonts w:ascii="Times New Roman"/>
          <w:b w:val="false"/>
          <w:i w:val="false"/>
          <w:color w:val="000000"/>
          <w:sz w:val="28"/>
        </w:rPr>
        <w:t>
      12. Руководство организаций здравоохранения, в которых отсутствует ЦПАО или ПАО, при привлечении врачей по специальности "патологическая анатомия (взрослая, детская)" для производства патологоанатомического вскрытия, обеспечивает необходимые условия для вскрытия.</w:t>
      </w:r>
    </w:p>
    <w:bookmarkEnd w:id="61"/>
    <w:bookmarkStart w:name="z68" w:id="62"/>
    <w:p>
      <w:pPr>
        <w:spacing w:after="0"/>
        <w:ind w:left="0"/>
        <w:jc w:val="both"/>
      </w:pPr>
      <w:r>
        <w:rPr>
          <w:rFonts w:ascii="Times New Roman"/>
          <w:b w:val="false"/>
          <w:i w:val="false"/>
          <w:color w:val="000000"/>
          <w:sz w:val="28"/>
        </w:rPr>
        <w:t>
      13. ЦПАО и ПАО используют в своей работе вспомогательные диагностические кабинеты и отделения (рентгеновский кабинет, клиническая лаборатория, бактериологическая лаборатория, вирусологическая лаборатория) организаций здравоохранения.</w:t>
      </w:r>
    </w:p>
    <w:bookmarkEnd w:id="62"/>
    <w:bookmarkStart w:name="z69" w:id="63"/>
    <w:p>
      <w:pPr>
        <w:spacing w:after="0"/>
        <w:ind w:left="0"/>
        <w:jc w:val="both"/>
      </w:pPr>
      <w:r>
        <w:rPr>
          <w:rFonts w:ascii="Times New Roman"/>
          <w:b w:val="false"/>
          <w:i w:val="false"/>
          <w:color w:val="000000"/>
          <w:sz w:val="28"/>
        </w:rPr>
        <w:t>
      14. Режим работы ЦПАО и ПАО, порядок приема тел умерших, операционного и биопсийного материала, выполнение вскрытий и патологоанатомических исследований, выдача медицинских свидетельств о смерти, тел умерших и результатов исследований устанавливаются руководителями соответствующих организаций здравоохранения, в состав которых входит ЦПАО или ПАО.</w:t>
      </w:r>
    </w:p>
    <w:bookmarkEnd w:id="63"/>
    <w:bookmarkStart w:name="z70" w:id="64"/>
    <w:p>
      <w:pPr>
        <w:spacing w:after="0"/>
        <w:ind w:left="0"/>
        <w:jc w:val="both"/>
      </w:pPr>
      <w:r>
        <w:rPr>
          <w:rFonts w:ascii="Times New Roman"/>
          <w:b w:val="false"/>
          <w:i w:val="false"/>
          <w:color w:val="000000"/>
          <w:sz w:val="28"/>
        </w:rPr>
        <w:t>
      15. Руководство организации здравоохранения обеспечивает своевременную доставку тел умерших, операционного и биопсийного материала в ЦПАО или ПАО.</w:t>
      </w:r>
    </w:p>
    <w:bookmarkEnd w:id="64"/>
    <w:bookmarkStart w:name="z71" w:id="65"/>
    <w:p>
      <w:pPr>
        <w:spacing w:after="0"/>
        <w:ind w:left="0"/>
        <w:jc w:val="both"/>
      </w:pPr>
      <w:r>
        <w:rPr>
          <w:rFonts w:ascii="Times New Roman"/>
          <w:b w:val="false"/>
          <w:i w:val="false"/>
          <w:color w:val="000000"/>
          <w:sz w:val="28"/>
        </w:rPr>
        <w:t>
      16. ПАО возглавляет заведующий, назначаемый и освобождаемый от должности руководителем организации здравоохранения, и непосредственно подчиняющийся руководителю организации здравоохранения и его заместителю по медицинской (лечебной) части.</w:t>
      </w:r>
    </w:p>
    <w:bookmarkEnd w:id="65"/>
    <w:bookmarkStart w:name="z72" w:id="66"/>
    <w:p>
      <w:pPr>
        <w:spacing w:after="0"/>
        <w:ind w:left="0"/>
        <w:jc w:val="both"/>
      </w:pPr>
      <w:r>
        <w:rPr>
          <w:rFonts w:ascii="Times New Roman"/>
          <w:b w:val="false"/>
          <w:i w:val="false"/>
          <w:color w:val="000000"/>
          <w:sz w:val="28"/>
        </w:rPr>
        <w:t>
      17. ЦПАО и ПАО ведут медицинскую документацию и представляют сведения о своей деятельности в местные органы государственного управления здравоохранением.</w:t>
      </w:r>
    </w:p>
    <w:bookmarkEnd w:id="66"/>
    <w:bookmarkStart w:name="z73" w:id="67"/>
    <w:p>
      <w:pPr>
        <w:spacing w:after="0"/>
        <w:ind w:left="0"/>
        <w:jc w:val="both"/>
      </w:pPr>
      <w:r>
        <w:rPr>
          <w:rFonts w:ascii="Times New Roman"/>
          <w:b w:val="false"/>
          <w:i w:val="false"/>
          <w:color w:val="000000"/>
          <w:sz w:val="28"/>
        </w:rPr>
        <w:t>
      18. Помещения ПАБ, ЦПАО и ПАО используются только для деятельности структурных подразделений организации здравоохранения, осуществляющих патологоанатомическую диагностику.</w:t>
      </w:r>
    </w:p>
    <w:bookmarkEnd w:id="67"/>
    <w:bookmarkStart w:name="z74" w:id="68"/>
    <w:p>
      <w:pPr>
        <w:spacing w:after="0"/>
        <w:ind w:left="0"/>
        <w:jc w:val="left"/>
      </w:pPr>
      <w:r>
        <w:rPr>
          <w:rFonts w:ascii="Times New Roman"/>
          <w:b/>
          <w:i w:val="false"/>
          <w:color w:val="000000"/>
        </w:rPr>
        <w:t xml:space="preserve"> Глава 3. Основные задачи и направления деятельности организаций здравоохранения, осуществляющих патологоанатомическую диагностику</w:t>
      </w:r>
    </w:p>
    <w:bookmarkEnd w:id="68"/>
    <w:bookmarkStart w:name="z75" w:id="69"/>
    <w:p>
      <w:pPr>
        <w:spacing w:after="0"/>
        <w:ind w:left="0"/>
        <w:jc w:val="both"/>
      </w:pPr>
      <w:r>
        <w:rPr>
          <w:rFonts w:ascii="Times New Roman"/>
          <w:b w:val="false"/>
          <w:i w:val="false"/>
          <w:color w:val="000000"/>
          <w:sz w:val="28"/>
        </w:rPr>
        <w:t>
      19. Основными задачами и направлениями деятельности ПАБ, ЦПАО и ПАО являются:</w:t>
      </w:r>
    </w:p>
    <w:bookmarkEnd w:id="69"/>
    <w:bookmarkStart w:name="z76" w:id="70"/>
    <w:p>
      <w:pPr>
        <w:spacing w:after="0"/>
        <w:ind w:left="0"/>
        <w:jc w:val="both"/>
      </w:pPr>
      <w:r>
        <w:rPr>
          <w:rFonts w:ascii="Times New Roman"/>
          <w:b w:val="false"/>
          <w:i w:val="false"/>
          <w:color w:val="000000"/>
          <w:sz w:val="28"/>
        </w:rPr>
        <w:t>
      1) уточненная диагностика заболеваний на секционном, операционном и биопсийном материале путем проведения макроскопического и микроскопического, а при необходимости - бактериологического, вирусологического, биохимического гистохимического, имуногистохимического, электронномикроскопического исследований;</w:t>
      </w:r>
    </w:p>
    <w:bookmarkEnd w:id="70"/>
    <w:bookmarkStart w:name="z77" w:id="71"/>
    <w:p>
      <w:pPr>
        <w:spacing w:after="0"/>
        <w:ind w:left="0"/>
        <w:jc w:val="both"/>
      </w:pPr>
      <w:r>
        <w:rPr>
          <w:rFonts w:ascii="Times New Roman"/>
          <w:b w:val="false"/>
          <w:i w:val="false"/>
          <w:color w:val="000000"/>
          <w:sz w:val="28"/>
        </w:rPr>
        <w:t>
      2) установление причины и механизма смерти больного;</w:t>
      </w:r>
    </w:p>
    <w:bookmarkEnd w:id="71"/>
    <w:bookmarkStart w:name="z78" w:id="72"/>
    <w:p>
      <w:pPr>
        <w:spacing w:after="0"/>
        <w:ind w:left="0"/>
        <w:jc w:val="both"/>
      </w:pPr>
      <w:r>
        <w:rPr>
          <w:rFonts w:ascii="Times New Roman"/>
          <w:b w:val="false"/>
          <w:i w:val="false"/>
          <w:color w:val="000000"/>
          <w:sz w:val="28"/>
        </w:rPr>
        <w:t>
      3) мониторинг качества диагностической и лечебной работы совместно с лечащими врачами посредством сопоставления клинических и патологоанатомических данных и диагнозов с обсуждением результатов с медицинским персоналом медицинских организаций;</w:t>
      </w:r>
    </w:p>
    <w:bookmarkEnd w:id="72"/>
    <w:bookmarkStart w:name="z79" w:id="73"/>
    <w:p>
      <w:pPr>
        <w:spacing w:after="0"/>
        <w:ind w:left="0"/>
        <w:jc w:val="both"/>
      </w:pPr>
      <w:r>
        <w:rPr>
          <w:rFonts w:ascii="Times New Roman"/>
          <w:b w:val="false"/>
          <w:i w:val="false"/>
          <w:color w:val="000000"/>
          <w:sz w:val="28"/>
        </w:rPr>
        <w:t>
      4) подготовка и проведение клинико-патологоанатомических конференций в медицинских организациях, совещаний и конференций врачей по специальности "патологическая анатомия (взрослая, детская)";</w:t>
      </w:r>
    </w:p>
    <w:bookmarkEnd w:id="73"/>
    <w:bookmarkStart w:name="z80" w:id="74"/>
    <w:p>
      <w:pPr>
        <w:spacing w:after="0"/>
        <w:ind w:left="0"/>
        <w:jc w:val="both"/>
      </w:pPr>
      <w:r>
        <w:rPr>
          <w:rFonts w:ascii="Times New Roman"/>
          <w:b w:val="false"/>
          <w:i w:val="false"/>
          <w:color w:val="000000"/>
          <w:sz w:val="28"/>
        </w:rPr>
        <w:t>
      5) извещение государственных органов в области здравоохранения, организаций здравоохранения, основанных на праве государственной собственности о впервые выявленных случаях инфекционных, карантийных, онкологических заболеваний;</w:t>
      </w:r>
    </w:p>
    <w:bookmarkEnd w:id="74"/>
    <w:bookmarkStart w:name="z81" w:id="75"/>
    <w:p>
      <w:pPr>
        <w:spacing w:after="0"/>
        <w:ind w:left="0"/>
        <w:jc w:val="both"/>
      </w:pPr>
      <w:r>
        <w:rPr>
          <w:rFonts w:ascii="Times New Roman"/>
          <w:b w:val="false"/>
          <w:i w:val="false"/>
          <w:color w:val="000000"/>
          <w:sz w:val="28"/>
        </w:rPr>
        <w:t>
      6) обобщение и распространение передового опыта работы.</w:t>
      </w:r>
    </w:p>
    <w:bookmarkEnd w:id="75"/>
    <w:bookmarkStart w:name="z82" w:id="76"/>
    <w:p>
      <w:pPr>
        <w:spacing w:after="0"/>
        <w:ind w:left="0"/>
        <w:jc w:val="both"/>
      </w:pPr>
      <w:r>
        <w:rPr>
          <w:rFonts w:ascii="Times New Roman"/>
          <w:b w:val="false"/>
          <w:i w:val="false"/>
          <w:color w:val="000000"/>
          <w:sz w:val="28"/>
        </w:rPr>
        <w:t>
      7) проведение апробации и внедрение современных методов патологоанатомических исследований;</w:t>
      </w:r>
    </w:p>
    <w:bookmarkEnd w:id="76"/>
    <w:bookmarkStart w:name="z83" w:id="77"/>
    <w:p>
      <w:pPr>
        <w:spacing w:after="0"/>
        <w:ind w:left="0"/>
        <w:jc w:val="both"/>
      </w:pPr>
      <w:r>
        <w:rPr>
          <w:rFonts w:ascii="Times New Roman"/>
          <w:b w:val="false"/>
          <w:i w:val="false"/>
          <w:color w:val="000000"/>
          <w:sz w:val="28"/>
        </w:rPr>
        <w:t>
      8) обеспечение систематического повышения квалификации врачей по специальности "патологическая анатомия (взрослая, детская)";</w:t>
      </w:r>
    </w:p>
    <w:bookmarkEnd w:id="77"/>
    <w:bookmarkStart w:name="z84" w:id="78"/>
    <w:p>
      <w:pPr>
        <w:spacing w:after="0"/>
        <w:ind w:left="0"/>
        <w:jc w:val="both"/>
      </w:pPr>
      <w:r>
        <w:rPr>
          <w:rFonts w:ascii="Times New Roman"/>
          <w:b w:val="false"/>
          <w:i w:val="false"/>
          <w:color w:val="000000"/>
          <w:sz w:val="28"/>
        </w:rPr>
        <w:t>
      9) оказание консультативной помощи в вопросах патологической анатомии;</w:t>
      </w:r>
    </w:p>
    <w:bookmarkEnd w:id="78"/>
    <w:bookmarkStart w:name="z85" w:id="79"/>
    <w:p>
      <w:pPr>
        <w:spacing w:after="0"/>
        <w:ind w:left="0"/>
        <w:jc w:val="both"/>
      </w:pPr>
      <w:r>
        <w:rPr>
          <w:rFonts w:ascii="Times New Roman"/>
          <w:b w:val="false"/>
          <w:i w:val="false"/>
          <w:color w:val="000000"/>
          <w:sz w:val="28"/>
        </w:rPr>
        <w:t>
      10) прижизненное распознавание патологического процесса на клеточном уровне с помощью цитологического метода исследования. Цитологическим методом проводят исследования:</w:t>
      </w:r>
    </w:p>
    <w:bookmarkEnd w:id="79"/>
    <w:bookmarkStart w:name="z86" w:id="80"/>
    <w:p>
      <w:pPr>
        <w:spacing w:after="0"/>
        <w:ind w:left="0"/>
        <w:jc w:val="both"/>
      </w:pPr>
      <w:r>
        <w:rPr>
          <w:rFonts w:ascii="Times New Roman"/>
          <w:b w:val="false"/>
          <w:i w:val="false"/>
          <w:color w:val="000000"/>
          <w:sz w:val="28"/>
        </w:rPr>
        <w:t>
      пункционного материала;</w:t>
      </w:r>
    </w:p>
    <w:bookmarkEnd w:id="80"/>
    <w:bookmarkStart w:name="z87" w:id="81"/>
    <w:p>
      <w:pPr>
        <w:spacing w:after="0"/>
        <w:ind w:left="0"/>
        <w:jc w:val="both"/>
      </w:pPr>
      <w:r>
        <w:rPr>
          <w:rFonts w:ascii="Times New Roman"/>
          <w:b w:val="false"/>
          <w:i w:val="false"/>
          <w:color w:val="000000"/>
          <w:sz w:val="28"/>
        </w:rPr>
        <w:t>
      пунктата, полученного тонкой иглой (тонкоигольная биопсия) из опухолей, опухолеподобных образований уплотнений любой локализации: головы, шеи, молочной и щитовидной желез, лимфатических узлов, костей, мягких тканей конечностей, кожи, легких, средостения, органов брюшной полости, малого таза и забрюшинного пространства;</w:t>
      </w:r>
    </w:p>
    <w:bookmarkEnd w:id="81"/>
    <w:bookmarkStart w:name="z88" w:id="82"/>
    <w:p>
      <w:pPr>
        <w:spacing w:after="0"/>
        <w:ind w:left="0"/>
        <w:jc w:val="both"/>
      </w:pPr>
      <w:r>
        <w:rPr>
          <w:rFonts w:ascii="Times New Roman"/>
          <w:b w:val="false"/>
          <w:i w:val="false"/>
          <w:color w:val="000000"/>
          <w:sz w:val="28"/>
        </w:rPr>
        <w:t>
      эксфолиативного материала;</w:t>
      </w:r>
    </w:p>
    <w:bookmarkEnd w:id="82"/>
    <w:bookmarkStart w:name="z89" w:id="83"/>
    <w:p>
      <w:pPr>
        <w:spacing w:after="0"/>
        <w:ind w:left="0"/>
        <w:jc w:val="both"/>
      </w:pPr>
      <w:r>
        <w:rPr>
          <w:rFonts w:ascii="Times New Roman"/>
          <w:b w:val="false"/>
          <w:i w:val="false"/>
          <w:color w:val="000000"/>
          <w:sz w:val="28"/>
        </w:rPr>
        <w:t>
      секрета, экскрета, отделяемого и соскобов с поверхности эрозий, язв, ран, свищей, мокроты, промывных вод, эксудатов, трансудатов;</w:t>
      </w:r>
    </w:p>
    <w:bookmarkEnd w:id="83"/>
    <w:bookmarkStart w:name="z90" w:id="84"/>
    <w:p>
      <w:pPr>
        <w:spacing w:after="0"/>
        <w:ind w:left="0"/>
        <w:jc w:val="both"/>
      </w:pPr>
      <w:r>
        <w:rPr>
          <w:rFonts w:ascii="Times New Roman"/>
          <w:b w:val="false"/>
          <w:i w:val="false"/>
          <w:color w:val="000000"/>
          <w:sz w:val="28"/>
        </w:rPr>
        <w:t>
      эндоскопического материала полученного при бронхоскопии, катетеризации бронхов, эзофагоскопии, гастроскопии, дуоденоскопии, лапароскопии, ректороманоскопии, колоноскопии, цистоскопии и гистероскопии, при эндоскопическом обследовании при любой локализации патологического процесса;</w:t>
      </w:r>
    </w:p>
    <w:bookmarkEnd w:id="84"/>
    <w:bookmarkStart w:name="z91" w:id="85"/>
    <w:p>
      <w:pPr>
        <w:spacing w:after="0"/>
        <w:ind w:left="0"/>
        <w:jc w:val="both"/>
      </w:pPr>
      <w:r>
        <w:rPr>
          <w:rFonts w:ascii="Times New Roman"/>
          <w:b w:val="false"/>
          <w:i w:val="false"/>
          <w:color w:val="000000"/>
          <w:sz w:val="28"/>
        </w:rPr>
        <w:t>
      материала мазков – отпечатков, соскобов с биопсийных фрагментов тканей и операционного материала;</w:t>
      </w:r>
    </w:p>
    <w:bookmarkEnd w:id="85"/>
    <w:bookmarkStart w:name="z92" w:id="86"/>
    <w:p>
      <w:pPr>
        <w:spacing w:after="0"/>
        <w:ind w:left="0"/>
        <w:jc w:val="both"/>
      </w:pPr>
      <w:r>
        <w:rPr>
          <w:rFonts w:ascii="Times New Roman"/>
          <w:b w:val="false"/>
          <w:i w:val="false"/>
          <w:color w:val="000000"/>
          <w:sz w:val="28"/>
        </w:rPr>
        <w:t>
      вагинального эпителия и уроцитограмм с целью определения эстрогенной насыщенности организма с подсчетом формулы и индексов созревания;</w:t>
      </w:r>
    </w:p>
    <w:bookmarkEnd w:id="86"/>
    <w:bookmarkStart w:name="z93" w:id="87"/>
    <w:p>
      <w:pPr>
        <w:spacing w:after="0"/>
        <w:ind w:left="0"/>
        <w:jc w:val="both"/>
      </w:pPr>
      <w:r>
        <w:rPr>
          <w:rFonts w:ascii="Times New Roman"/>
          <w:b w:val="false"/>
          <w:i w:val="false"/>
          <w:color w:val="000000"/>
          <w:sz w:val="28"/>
        </w:rPr>
        <w:t>
      11) выявление цитохимическим методам специфических веществ в клетках опухоли.</w:t>
      </w:r>
    </w:p>
    <w:bookmarkEnd w:id="87"/>
    <w:bookmarkStart w:name="z94" w:id="88"/>
    <w:p>
      <w:pPr>
        <w:spacing w:after="0"/>
        <w:ind w:left="0"/>
        <w:jc w:val="left"/>
      </w:pPr>
      <w:r>
        <w:rPr>
          <w:rFonts w:ascii="Times New Roman"/>
          <w:b/>
          <w:i w:val="false"/>
          <w:color w:val="000000"/>
        </w:rPr>
        <w:t xml:space="preserve"> Глава 4. Порядок оказания патологоанатомической диагностики</w:t>
      </w:r>
    </w:p>
    <w:bookmarkEnd w:id="88"/>
    <w:bookmarkStart w:name="z95" w:id="89"/>
    <w:p>
      <w:pPr>
        <w:spacing w:after="0"/>
        <w:ind w:left="0"/>
        <w:jc w:val="both"/>
      </w:pPr>
      <w:r>
        <w:rPr>
          <w:rFonts w:ascii="Times New Roman"/>
          <w:b w:val="false"/>
          <w:i w:val="false"/>
          <w:color w:val="000000"/>
          <w:sz w:val="28"/>
        </w:rPr>
        <w:t>
      20. Патологоанатомическому исследованию подлежат любые ткани, получаемые при диагностических или лечебных манипуляциях (операциях), эндоскопические биопсии, пункционные толстоигольные биопсии, аспирационные биопсии, трепанобиопсии, инцизионные биопсии, операционные биопсии, операционный материал, соскобы, самопроизвольно отделившиеся фрагменты тканей, ткани, полученные при родах и искусственных прерываниях беременности. Отказ от направления на патологоанатомическое исследование, намеренное или случайное уничтожение материала не допускается.</w:t>
      </w:r>
    </w:p>
    <w:bookmarkEnd w:id="89"/>
    <w:bookmarkStart w:name="z96" w:id="90"/>
    <w:p>
      <w:pPr>
        <w:spacing w:after="0"/>
        <w:ind w:left="0"/>
        <w:jc w:val="both"/>
      </w:pPr>
      <w:r>
        <w:rPr>
          <w:rFonts w:ascii="Times New Roman"/>
          <w:b w:val="false"/>
          <w:i w:val="false"/>
          <w:color w:val="000000"/>
          <w:sz w:val="28"/>
        </w:rPr>
        <w:t xml:space="preserve">
      21. Биопсийный (операционный) материал направляется в ПАО (ПАБ) на патологоанатомическое исследование врачом, осуществившим взятие биопсийного (операционного) материала, с приложением заполненного врачом направления на патологоанатомическую диагностику. </w:t>
      </w:r>
    </w:p>
    <w:bookmarkEnd w:id="90"/>
    <w:bookmarkStart w:name="z97" w:id="91"/>
    <w:p>
      <w:pPr>
        <w:spacing w:after="0"/>
        <w:ind w:left="0"/>
        <w:jc w:val="both"/>
      </w:pPr>
      <w:r>
        <w:rPr>
          <w:rFonts w:ascii="Times New Roman"/>
          <w:b w:val="false"/>
          <w:i w:val="false"/>
          <w:color w:val="000000"/>
          <w:sz w:val="28"/>
        </w:rPr>
        <w:t>
      22. Лицом, ответственным за правильность и точность оформления направления на патологоанатомическое исследование биопсийного (операционного) материала является лечащий врач или медицинский работник, осуществивший взятие биопсийного (операционного) материала.</w:t>
      </w:r>
    </w:p>
    <w:bookmarkEnd w:id="91"/>
    <w:bookmarkStart w:name="z98" w:id="92"/>
    <w:p>
      <w:pPr>
        <w:spacing w:after="0"/>
        <w:ind w:left="0"/>
        <w:jc w:val="both"/>
      </w:pPr>
      <w:r>
        <w:rPr>
          <w:rFonts w:ascii="Times New Roman"/>
          <w:b w:val="false"/>
          <w:i w:val="false"/>
          <w:color w:val="000000"/>
          <w:sz w:val="28"/>
        </w:rPr>
        <w:t>
      23. Правильность оформления направления, фиксация и доставка биоматериала обеспечиваются заведующим того клинического отделения, откуда поступает материал.</w:t>
      </w:r>
    </w:p>
    <w:bookmarkEnd w:id="92"/>
    <w:bookmarkStart w:name="z99" w:id="93"/>
    <w:p>
      <w:pPr>
        <w:spacing w:after="0"/>
        <w:ind w:left="0"/>
        <w:jc w:val="both"/>
      </w:pPr>
      <w:r>
        <w:rPr>
          <w:rFonts w:ascii="Times New Roman"/>
          <w:b w:val="false"/>
          <w:i w:val="false"/>
          <w:color w:val="000000"/>
          <w:sz w:val="28"/>
        </w:rPr>
        <w:t>
      24. На патологоанатомическое исследование направляется весь полученный объем материала, запрещается делить материал на части для одновременного направления в разные организации или структурные подразделения организаций здравоохранения, осуществляющие патологоанатомическую диагностику.</w:t>
      </w:r>
    </w:p>
    <w:bookmarkEnd w:id="93"/>
    <w:bookmarkStart w:name="z100" w:id="94"/>
    <w:p>
      <w:pPr>
        <w:spacing w:after="0"/>
        <w:ind w:left="0"/>
        <w:jc w:val="both"/>
      </w:pPr>
      <w:r>
        <w:rPr>
          <w:rFonts w:ascii="Times New Roman"/>
          <w:b w:val="false"/>
          <w:i w:val="false"/>
          <w:color w:val="000000"/>
          <w:sz w:val="28"/>
        </w:rPr>
        <w:t>
      25. Фрагмент ткани следует поместить в контейнер с фиксирующим раствором сразу после взятия для предотвращения высыхания и аутолиза. После размещения фрагмента в контейнере, следует плотно закрыть крышку контейнера и убедиться в том, что контейнер не протекает, а материал полностью погружен в фиксирующий раствор (не прилип к крышке или стенкам).</w:t>
      </w:r>
    </w:p>
    <w:bookmarkEnd w:id="94"/>
    <w:bookmarkStart w:name="z101" w:id="95"/>
    <w:p>
      <w:pPr>
        <w:spacing w:after="0"/>
        <w:ind w:left="0"/>
        <w:jc w:val="both"/>
      </w:pPr>
      <w:r>
        <w:rPr>
          <w:rFonts w:ascii="Times New Roman"/>
          <w:b w:val="false"/>
          <w:i w:val="false"/>
          <w:color w:val="000000"/>
          <w:sz w:val="28"/>
        </w:rPr>
        <w:t xml:space="preserve">
      26. В один контейнер размещается только один фрагмент (или фрагменты) исследования из одного анатомического отдела. Если от одного пациента получено более одного фрагмента (из разных анатомических отделов и (или) разных систем), то каждый тканевой фрагмент размещается в отдельный контейнер с соответствующей маркировкой. На наклейках контейнеров и в направлении записывают эту информацию в виде "Контейнер N и образец M", где N – номер текущего контейнера, а M – название образца и его количество фрагментов в контейнере. </w:t>
      </w:r>
    </w:p>
    <w:bookmarkEnd w:id="95"/>
    <w:bookmarkStart w:name="z102" w:id="96"/>
    <w:p>
      <w:pPr>
        <w:spacing w:after="0"/>
        <w:ind w:left="0"/>
        <w:jc w:val="both"/>
      </w:pPr>
      <w:r>
        <w:rPr>
          <w:rFonts w:ascii="Times New Roman"/>
          <w:b w:val="false"/>
          <w:i w:val="false"/>
          <w:color w:val="000000"/>
          <w:sz w:val="28"/>
        </w:rPr>
        <w:t>
      27. В случаях резекции части органа или объемного образования необходимо маркировать линии резекции (проксимальная, дистальная) и анатомические поверхности (вентральная, дорзальная, краниальная, каудальная).</w:t>
      </w:r>
    </w:p>
    <w:bookmarkEnd w:id="96"/>
    <w:bookmarkStart w:name="z103" w:id="97"/>
    <w:p>
      <w:pPr>
        <w:spacing w:after="0"/>
        <w:ind w:left="0"/>
        <w:jc w:val="both"/>
      </w:pPr>
      <w:r>
        <w:rPr>
          <w:rFonts w:ascii="Times New Roman"/>
          <w:b w:val="false"/>
          <w:i w:val="false"/>
          <w:color w:val="000000"/>
          <w:sz w:val="28"/>
        </w:rPr>
        <w:t>
      28. При взятии материала следует принимать все возможные меры по минимизации механических (сжатие, сдавление, порывы, порезы), термических (тепловых и холодовых), химических (воздействие любых посторонних веществ) повреждений.</w:t>
      </w:r>
    </w:p>
    <w:bookmarkEnd w:id="97"/>
    <w:bookmarkStart w:name="z104" w:id="98"/>
    <w:p>
      <w:pPr>
        <w:spacing w:after="0"/>
        <w:ind w:left="0"/>
        <w:jc w:val="both"/>
      </w:pPr>
      <w:r>
        <w:rPr>
          <w:rFonts w:ascii="Times New Roman"/>
          <w:b w:val="false"/>
          <w:i w:val="false"/>
          <w:color w:val="000000"/>
          <w:sz w:val="28"/>
        </w:rPr>
        <w:t>
      29. Дополнительное рассечение или фрагментация материала без присутствия врача-патологоанатома не допускается.</w:t>
      </w:r>
    </w:p>
    <w:bookmarkEnd w:id="98"/>
    <w:bookmarkStart w:name="z105" w:id="99"/>
    <w:p>
      <w:pPr>
        <w:spacing w:after="0"/>
        <w:ind w:left="0"/>
        <w:jc w:val="both"/>
      </w:pPr>
      <w:r>
        <w:rPr>
          <w:rFonts w:ascii="Times New Roman"/>
          <w:b w:val="false"/>
          <w:i w:val="false"/>
          <w:color w:val="000000"/>
          <w:sz w:val="28"/>
        </w:rPr>
        <w:t xml:space="preserve">
      30. Материал доставляется в герметично закрытой емкости (контейнере) с фиксирующей жидкостью (10 % забуференный формалин). </w:t>
      </w:r>
    </w:p>
    <w:bookmarkEnd w:id="99"/>
    <w:bookmarkStart w:name="z106" w:id="100"/>
    <w:p>
      <w:pPr>
        <w:spacing w:after="0"/>
        <w:ind w:left="0"/>
        <w:jc w:val="both"/>
      </w:pPr>
      <w:r>
        <w:rPr>
          <w:rFonts w:ascii="Times New Roman"/>
          <w:b w:val="false"/>
          <w:i w:val="false"/>
          <w:color w:val="000000"/>
          <w:sz w:val="28"/>
        </w:rPr>
        <w:t>
      31. Для сбора биопсийного и операционного материала используются специализированные пластиковые контейнеры с герметично закрывающейся крышкой. Использование для сбора биопсийного и операционного материала флаконов от медикаментов и прочей подручной посуды не допускается.</w:t>
      </w:r>
    </w:p>
    <w:bookmarkEnd w:id="100"/>
    <w:bookmarkStart w:name="z107" w:id="101"/>
    <w:p>
      <w:pPr>
        <w:spacing w:after="0"/>
        <w:ind w:left="0"/>
        <w:jc w:val="both"/>
      </w:pPr>
      <w:r>
        <w:rPr>
          <w:rFonts w:ascii="Times New Roman"/>
          <w:b w:val="false"/>
          <w:i w:val="false"/>
          <w:color w:val="000000"/>
          <w:sz w:val="28"/>
        </w:rPr>
        <w:t>
      32. При выборе объема контейнеров учитывается объем тканевого образца. Для биопсийного и операционного материала используется объем фиксирующей жидкости не менее чем в 10 раз больше, чем объем материала.</w:t>
      </w:r>
    </w:p>
    <w:bookmarkEnd w:id="101"/>
    <w:bookmarkStart w:name="z108" w:id="102"/>
    <w:p>
      <w:pPr>
        <w:spacing w:after="0"/>
        <w:ind w:left="0"/>
        <w:jc w:val="both"/>
      </w:pPr>
      <w:r>
        <w:rPr>
          <w:rFonts w:ascii="Times New Roman"/>
          <w:b w:val="false"/>
          <w:i w:val="false"/>
          <w:color w:val="000000"/>
          <w:sz w:val="28"/>
        </w:rPr>
        <w:t>
      33. Материал маркируется с указанием наименования медицинской организации, фамилии, имени и отчества (при его наличии) пациента, даты рождения пациента, номера медицинской карты амбулаторного или стационарного пациента, истории родов или истории развития новорожденного, наименования направлемого материала и количества тканевых фрагментов во флаконе или контейнере, количество флаконов или контейнеров.</w:t>
      </w:r>
    </w:p>
    <w:bookmarkEnd w:id="102"/>
    <w:bookmarkStart w:name="z109" w:id="103"/>
    <w:p>
      <w:pPr>
        <w:spacing w:after="0"/>
        <w:ind w:left="0"/>
        <w:jc w:val="both"/>
      </w:pPr>
      <w:r>
        <w:rPr>
          <w:rFonts w:ascii="Times New Roman"/>
          <w:b w:val="false"/>
          <w:i w:val="false"/>
          <w:color w:val="000000"/>
          <w:sz w:val="28"/>
        </w:rPr>
        <w:t>
      34. В случае, если количество взятых биоптатов меньше, чем предусмотрено действующими стандартами или клиническими протоколами – указывается причина взятия меньшего объема материала, например – из-за кровотечения, неадекватной подготовки к исследованию.</w:t>
      </w:r>
    </w:p>
    <w:bookmarkEnd w:id="103"/>
    <w:bookmarkStart w:name="z110" w:id="104"/>
    <w:p>
      <w:pPr>
        <w:spacing w:after="0"/>
        <w:ind w:left="0"/>
        <w:jc w:val="both"/>
      </w:pPr>
      <w:r>
        <w:rPr>
          <w:rFonts w:ascii="Times New Roman"/>
          <w:b w:val="false"/>
          <w:i w:val="false"/>
          <w:color w:val="000000"/>
          <w:sz w:val="28"/>
        </w:rPr>
        <w:t>
      35. В направлении на патологоанатомическую диагностику полностью, без сокращений, четко и разборчиво обозначается:</w:t>
      </w:r>
    </w:p>
    <w:bookmarkEnd w:id="104"/>
    <w:bookmarkStart w:name="z111" w:id="105"/>
    <w:p>
      <w:pPr>
        <w:spacing w:after="0"/>
        <w:ind w:left="0"/>
        <w:jc w:val="both"/>
      </w:pPr>
      <w:r>
        <w:rPr>
          <w:rFonts w:ascii="Times New Roman"/>
          <w:b w:val="false"/>
          <w:i w:val="false"/>
          <w:color w:val="000000"/>
          <w:sz w:val="28"/>
        </w:rPr>
        <w:t>
      1) наименование медицинской организации;</w:t>
      </w:r>
    </w:p>
    <w:bookmarkEnd w:id="105"/>
    <w:bookmarkStart w:name="z112" w:id="106"/>
    <w:p>
      <w:pPr>
        <w:spacing w:after="0"/>
        <w:ind w:left="0"/>
        <w:jc w:val="both"/>
      </w:pPr>
      <w:r>
        <w:rPr>
          <w:rFonts w:ascii="Times New Roman"/>
          <w:b w:val="false"/>
          <w:i w:val="false"/>
          <w:color w:val="000000"/>
          <w:sz w:val="28"/>
        </w:rPr>
        <w:t xml:space="preserve">
      2) фамилия, имя, отчество пациента (при его наличии), дата рождения (арабскими цифрами, в формате число (два знака), месяц (два знака), год (четыре знака)). Не допускается указание даты рождения в ином формате, а также указание вместо даты рождения возраста; </w:t>
      </w:r>
    </w:p>
    <w:bookmarkEnd w:id="106"/>
    <w:bookmarkStart w:name="z113" w:id="107"/>
    <w:p>
      <w:pPr>
        <w:spacing w:after="0"/>
        <w:ind w:left="0"/>
        <w:jc w:val="both"/>
      </w:pPr>
      <w:r>
        <w:rPr>
          <w:rFonts w:ascii="Times New Roman"/>
          <w:b w:val="false"/>
          <w:i w:val="false"/>
          <w:color w:val="000000"/>
          <w:sz w:val="28"/>
        </w:rPr>
        <w:t>
      3) номер медицинской карты амбулаторного или стационарного пациента;</w:t>
      </w:r>
    </w:p>
    <w:bookmarkEnd w:id="107"/>
    <w:bookmarkStart w:name="z114" w:id="108"/>
    <w:p>
      <w:pPr>
        <w:spacing w:after="0"/>
        <w:ind w:left="0"/>
        <w:jc w:val="both"/>
      </w:pPr>
      <w:r>
        <w:rPr>
          <w:rFonts w:ascii="Times New Roman"/>
          <w:b w:val="false"/>
          <w:i w:val="false"/>
          <w:color w:val="000000"/>
          <w:sz w:val="28"/>
        </w:rPr>
        <w:t>
      4) дата и время взятия материала;</w:t>
      </w:r>
    </w:p>
    <w:bookmarkEnd w:id="108"/>
    <w:bookmarkStart w:name="z115" w:id="109"/>
    <w:p>
      <w:pPr>
        <w:spacing w:after="0"/>
        <w:ind w:left="0"/>
        <w:jc w:val="both"/>
      </w:pPr>
      <w:r>
        <w:rPr>
          <w:rFonts w:ascii="Times New Roman"/>
          <w:b w:val="false"/>
          <w:i w:val="false"/>
          <w:color w:val="000000"/>
          <w:sz w:val="28"/>
        </w:rPr>
        <w:t>
      5) количество направляемых объектов;</w:t>
      </w:r>
    </w:p>
    <w:bookmarkEnd w:id="109"/>
    <w:bookmarkStart w:name="z116" w:id="110"/>
    <w:p>
      <w:pPr>
        <w:spacing w:after="0"/>
        <w:ind w:left="0"/>
        <w:jc w:val="both"/>
      </w:pPr>
      <w:r>
        <w:rPr>
          <w:rFonts w:ascii="Times New Roman"/>
          <w:b w:val="false"/>
          <w:i w:val="false"/>
          <w:color w:val="000000"/>
          <w:sz w:val="28"/>
        </w:rPr>
        <w:t>
      6) предполагаемый клинический диагноз (заболевание (состояние) по поводу которого произведено взятие биопсийного (операционного) материала, и код этого заболевания (состояния) по международной классификации болезней (далее - МКБ);</w:t>
      </w:r>
    </w:p>
    <w:bookmarkEnd w:id="110"/>
    <w:bookmarkStart w:name="z117" w:id="111"/>
    <w:p>
      <w:pPr>
        <w:spacing w:after="0"/>
        <w:ind w:left="0"/>
        <w:jc w:val="both"/>
      </w:pPr>
      <w:r>
        <w:rPr>
          <w:rFonts w:ascii="Times New Roman"/>
          <w:b w:val="false"/>
          <w:i w:val="false"/>
          <w:color w:val="000000"/>
          <w:sz w:val="28"/>
        </w:rPr>
        <w:t>
      7) проводимое или проведенное ранее лечение;</w:t>
      </w:r>
    </w:p>
    <w:bookmarkEnd w:id="111"/>
    <w:bookmarkStart w:name="z118" w:id="112"/>
    <w:p>
      <w:pPr>
        <w:spacing w:after="0"/>
        <w:ind w:left="0"/>
        <w:jc w:val="both"/>
      </w:pPr>
      <w:r>
        <w:rPr>
          <w:rFonts w:ascii="Times New Roman"/>
          <w:b w:val="false"/>
          <w:i w:val="false"/>
          <w:color w:val="000000"/>
          <w:sz w:val="28"/>
        </w:rPr>
        <w:t>
      8) данные предшествующего патологоанатомического, цитологического и дополнительных методов исследования (в каком учреждении они выполнялись, дата, регистрационный номер и краткое изложение результата исследования);</w:t>
      </w:r>
    </w:p>
    <w:bookmarkEnd w:id="112"/>
    <w:bookmarkStart w:name="z119" w:id="113"/>
    <w:p>
      <w:pPr>
        <w:spacing w:after="0"/>
        <w:ind w:left="0"/>
        <w:jc w:val="both"/>
      </w:pPr>
      <w:r>
        <w:rPr>
          <w:rFonts w:ascii="Times New Roman"/>
          <w:b w:val="false"/>
          <w:i w:val="false"/>
          <w:color w:val="000000"/>
          <w:sz w:val="28"/>
        </w:rPr>
        <w:t>
      9) фамилия, имя, отчество (при его наличии) врача, направившего материал на исследование;</w:t>
      </w:r>
    </w:p>
    <w:bookmarkEnd w:id="113"/>
    <w:bookmarkStart w:name="z120" w:id="114"/>
    <w:p>
      <w:pPr>
        <w:spacing w:after="0"/>
        <w:ind w:left="0"/>
        <w:jc w:val="both"/>
      </w:pPr>
      <w:r>
        <w:rPr>
          <w:rFonts w:ascii="Times New Roman"/>
          <w:b w:val="false"/>
          <w:i w:val="false"/>
          <w:color w:val="000000"/>
          <w:sz w:val="28"/>
        </w:rPr>
        <w:t>
      10) локализация патологического процесса (при отсутствии электронной документации);</w:t>
      </w:r>
    </w:p>
    <w:bookmarkEnd w:id="114"/>
    <w:bookmarkStart w:name="z121" w:id="115"/>
    <w:p>
      <w:pPr>
        <w:spacing w:after="0"/>
        <w:ind w:left="0"/>
        <w:jc w:val="both"/>
      </w:pPr>
      <w:r>
        <w:rPr>
          <w:rFonts w:ascii="Times New Roman"/>
          <w:b w:val="false"/>
          <w:i w:val="false"/>
          <w:color w:val="000000"/>
          <w:sz w:val="28"/>
        </w:rPr>
        <w:t>
      11) характер патологического процесса (status localis) (при отсутствии электронной документации);</w:t>
      </w:r>
    </w:p>
    <w:bookmarkEnd w:id="115"/>
    <w:bookmarkStart w:name="z122" w:id="116"/>
    <w:p>
      <w:pPr>
        <w:spacing w:after="0"/>
        <w:ind w:left="0"/>
        <w:jc w:val="both"/>
      </w:pPr>
      <w:r>
        <w:rPr>
          <w:rFonts w:ascii="Times New Roman"/>
          <w:b w:val="false"/>
          <w:i w:val="false"/>
          <w:color w:val="000000"/>
          <w:sz w:val="28"/>
        </w:rPr>
        <w:t>
      12) количество объектов (фактическое количество тканевых фрагментов), помещенных во флакон с фиксирующей жидкостью).</w:t>
      </w:r>
    </w:p>
    <w:bookmarkEnd w:id="116"/>
    <w:bookmarkStart w:name="z123" w:id="117"/>
    <w:p>
      <w:pPr>
        <w:spacing w:after="0"/>
        <w:ind w:left="0"/>
        <w:jc w:val="both"/>
      </w:pPr>
      <w:r>
        <w:rPr>
          <w:rFonts w:ascii="Times New Roman"/>
          <w:b w:val="false"/>
          <w:i w:val="false"/>
          <w:color w:val="000000"/>
          <w:sz w:val="28"/>
        </w:rPr>
        <w:t>
      36. Нефиксированный биоматериал для срочного (интраоперационного) исследования доставляется немедленно после взятия. Если по условиям работы невозможно отправить из операционной материал на патологоанатомическую диагностику сразу после его взятия, то медицинский работник, осуществивший взятие биопсийного (операционного) материала, обеспечивает правильную фиксацию материала и его сохранность.</w:t>
      </w:r>
    </w:p>
    <w:bookmarkEnd w:id="117"/>
    <w:bookmarkStart w:name="z124" w:id="118"/>
    <w:p>
      <w:pPr>
        <w:spacing w:after="0"/>
        <w:ind w:left="0"/>
        <w:jc w:val="both"/>
      </w:pPr>
      <w:r>
        <w:rPr>
          <w:rFonts w:ascii="Times New Roman"/>
          <w:b w:val="false"/>
          <w:i w:val="false"/>
          <w:color w:val="000000"/>
          <w:sz w:val="28"/>
        </w:rPr>
        <w:t xml:space="preserve">
      37. Фиксированный биоматериал доставляется в течение 1 суток с момента забора материала (без учета праздничных и выходных дней). При больших объемах резекций операционный материал доставляется в нефиксированном виде в течение 1 часа после окончания медицинского вмешательства (за исключением нерабочего времени, выходных и праздничных дней). </w:t>
      </w:r>
    </w:p>
    <w:bookmarkEnd w:id="118"/>
    <w:bookmarkStart w:name="z125" w:id="119"/>
    <w:p>
      <w:pPr>
        <w:spacing w:after="0"/>
        <w:ind w:left="0"/>
        <w:jc w:val="both"/>
      </w:pPr>
      <w:r>
        <w:rPr>
          <w:rFonts w:ascii="Times New Roman"/>
          <w:b w:val="false"/>
          <w:i w:val="false"/>
          <w:color w:val="000000"/>
          <w:sz w:val="28"/>
        </w:rPr>
        <w:t xml:space="preserve">
      38. При нарушении установленных правил фиксации и сроков доставки, приведшем к повреждению материала, делающему невозможным его исследование, а также при нарушении правил маркировки, делающем невозможной идентифицикацию биоматериала, материал на исследование не принимается с составлением акта отказа в принятии материала, оригинал которого направляется заказчику патологоанатомического исследования. </w:t>
      </w:r>
    </w:p>
    <w:bookmarkEnd w:id="119"/>
    <w:bookmarkStart w:name="z126" w:id="120"/>
    <w:p>
      <w:pPr>
        <w:spacing w:after="0"/>
        <w:ind w:left="0"/>
        <w:jc w:val="both"/>
      </w:pPr>
      <w:r>
        <w:rPr>
          <w:rFonts w:ascii="Times New Roman"/>
          <w:b w:val="false"/>
          <w:i w:val="false"/>
          <w:color w:val="000000"/>
          <w:sz w:val="28"/>
        </w:rPr>
        <w:t xml:space="preserve">
      39. При нарушении правил маркировки (за исключением отсутствия данных, позволяющих идентифицировать биоматериал) материал задерживается до уточнения дополнительных данных на срок не более 1 рабочего дня. По истечении данного времени, если уточнить данные не удалось, материал на исследование не принимается с составлением акта отказа в принятии материала, оригинал которого направляется заказчику патологоанатомического исследования. </w:t>
      </w:r>
    </w:p>
    <w:bookmarkEnd w:id="120"/>
    <w:bookmarkStart w:name="z127" w:id="121"/>
    <w:p>
      <w:pPr>
        <w:spacing w:after="0"/>
        <w:ind w:left="0"/>
        <w:jc w:val="both"/>
      </w:pPr>
      <w:r>
        <w:rPr>
          <w:rFonts w:ascii="Times New Roman"/>
          <w:b w:val="false"/>
          <w:i w:val="false"/>
          <w:color w:val="000000"/>
          <w:sz w:val="28"/>
        </w:rPr>
        <w:t>
      40. Копия акта отказа в принятии материала, скрепленная с копией направления на анализ материала хранится в ПАО в отдельной папке ("Отклоненные пробы"), а также региструется в отдельном журнале ("Отклоненные пробы").</w:t>
      </w:r>
    </w:p>
    <w:bookmarkEnd w:id="121"/>
    <w:bookmarkStart w:name="z128" w:id="122"/>
    <w:p>
      <w:pPr>
        <w:spacing w:after="0"/>
        <w:ind w:left="0"/>
        <w:jc w:val="both"/>
      </w:pPr>
      <w:r>
        <w:rPr>
          <w:rFonts w:ascii="Times New Roman"/>
          <w:b w:val="false"/>
          <w:i w:val="false"/>
          <w:color w:val="000000"/>
          <w:sz w:val="28"/>
        </w:rPr>
        <w:t>
      41. В каждом случае отказа в принятии материала заведующий ПАО в течение 1 рабочего дня ставит об этом в известность заведующего того отделения, откуда был прислан биоматериал. При повторных случаях сообщает профильному заместителю главного врача.</w:t>
      </w:r>
    </w:p>
    <w:bookmarkEnd w:id="122"/>
    <w:bookmarkStart w:name="z129" w:id="123"/>
    <w:p>
      <w:pPr>
        <w:spacing w:after="0"/>
        <w:ind w:left="0"/>
        <w:jc w:val="both"/>
      </w:pPr>
      <w:r>
        <w:rPr>
          <w:rFonts w:ascii="Times New Roman"/>
          <w:b w:val="false"/>
          <w:i w:val="false"/>
          <w:color w:val="000000"/>
          <w:sz w:val="28"/>
        </w:rPr>
        <w:t>
      42. Прием, первичная сортировка и регистрация биоматериала, поступившего в организацию или структурное подразделение организации здравоохранения, осуществляющих патологоанатомическую диагностику осуществляются лаборантом или медицинским регистратором.</w:t>
      </w:r>
    </w:p>
    <w:bookmarkEnd w:id="123"/>
    <w:bookmarkStart w:name="z130" w:id="124"/>
    <w:p>
      <w:pPr>
        <w:spacing w:after="0"/>
        <w:ind w:left="0"/>
        <w:jc w:val="both"/>
      </w:pPr>
      <w:r>
        <w:rPr>
          <w:rFonts w:ascii="Times New Roman"/>
          <w:b w:val="false"/>
          <w:i w:val="false"/>
          <w:color w:val="000000"/>
          <w:sz w:val="28"/>
        </w:rPr>
        <w:t>
      43. При приҰме биоматериала выполняются следующие действия:</w:t>
      </w:r>
    </w:p>
    <w:bookmarkEnd w:id="124"/>
    <w:bookmarkStart w:name="z131" w:id="125"/>
    <w:p>
      <w:pPr>
        <w:spacing w:after="0"/>
        <w:ind w:left="0"/>
        <w:jc w:val="both"/>
      </w:pPr>
      <w:r>
        <w:rPr>
          <w:rFonts w:ascii="Times New Roman"/>
          <w:b w:val="false"/>
          <w:i w:val="false"/>
          <w:color w:val="000000"/>
          <w:sz w:val="28"/>
        </w:rPr>
        <w:t>
      1) проверка правильности и полноты заполнения направления;</w:t>
      </w:r>
    </w:p>
    <w:bookmarkEnd w:id="125"/>
    <w:bookmarkStart w:name="z132" w:id="126"/>
    <w:p>
      <w:pPr>
        <w:spacing w:after="0"/>
        <w:ind w:left="0"/>
        <w:jc w:val="both"/>
      </w:pPr>
      <w:r>
        <w:rPr>
          <w:rFonts w:ascii="Times New Roman"/>
          <w:b w:val="false"/>
          <w:i w:val="false"/>
          <w:color w:val="000000"/>
          <w:sz w:val="28"/>
        </w:rPr>
        <w:t>
      2) проверка качества фиксации биоматериала (соответствие контейнеров размеру помещенных в него образцов, соответствие объема фиксирующей жидкости объему помещенных в нее образцов, определение степени загрязненности жидкости, залитой в контейнер);</w:t>
      </w:r>
    </w:p>
    <w:bookmarkEnd w:id="126"/>
    <w:bookmarkStart w:name="z133" w:id="127"/>
    <w:p>
      <w:pPr>
        <w:spacing w:after="0"/>
        <w:ind w:left="0"/>
        <w:jc w:val="both"/>
      </w:pPr>
      <w:r>
        <w:rPr>
          <w:rFonts w:ascii="Times New Roman"/>
          <w:b w:val="false"/>
          <w:i w:val="false"/>
          <w:color w:val="000000"/>
          <w:sz w:val="28"/>
        </w:rPr>
        <w:t>
      3) проверка соответствия маркировки материала данным направления;</w:t>
      </w:r>
    </w:p>
    <w:bookmarkEnd w:id="127"/>
    <w:bookmarkStart w:name="z134" w:id="128"/>
    <w:p>
      <w:pPr>
        <w:spacing w:after="0"/>
        <w:ind w:left="0"/>
        <w:jc w:val="both"/>
      </w:pPr>
      <w:r>
        <w:rPr>
          <w:rFonts w:ascii="Times New Roman"/>
          <w:b w:val="false"/>
          <w:i w:val="false"/>
          <w:color w:val="000000"/>
          <w:sz w:val="28"/>
        </w:rPr>
        <w:t>
      4) регистрация биоматериала в регистрационном журнале;</w:t>
      </w:r>
    </w:p>
    <w:bookmarkEnd w:id="128"/>
    <w:bookmarkStart w:name="z135" w:id="129"/>
    <w:p>
      <w:pPr>
        <w:spacing w:after="0"/>
        <w:ind w:left="0"/>
        <w:jc w:val="both"/>
      </w:pPr>
      <w:r>
        <w:rPr>
          <w:rFonts w:ascii="Times New Roman"/>
          <w:b w:val="false"/>
          <w:i w:val="false"/>
          <w:color w:val="000000"/>
          <w:sz w:val="28"/>
        </w:rPr>
        <w:t>
      5) внесение даты поступления биоматериала в ПАО (лабораторию) в протокол патоморфологического исследования;</w:t>
      </w:r>
    </w:p>
    <w:bookmarkEnd w:id="129"/>
    <w:bookmarkStart w:name="z136" w:id="130"/>
    <w:p>
      <w:pPr>
        <w:spacing w:after="0"/>
        <w:ind w:left="0"/>
        <w:jc w:val="both"/>
      </w:pPr>
      <w:r>
        <w:rPr>
          <w:rFonts w:ascii="Times New Roman"/>
          <w:b w:val="false"/>
          <w:i w:val="false"/>
          <w:color w:val="000000"/>
          <w:sz w:val="28"/>
        </w:rPr>
        <w:t>
      6) внесение регистрационного номера в протокол патоморфологического исследования;</w:t>
      </w:r>
    </w:p>
    <w:bookmarkEnd w:id="130"/>
    <w:bookmarkStart w:name="z137" w:id="131"/>
    <w:p>
      <w:pPr>
        <w:spacing w:after="0"/>
        <w:ind w:left="0"/>
        <w:jc w:val="both"/>
      </w:pPr>
      <w:r>
        <w:rPr>
          <w:rFonts w:ascii="Times New Roman"/>
          <w:b w:val="false"/>
          <w:i w:val="false"/>
          <w:color w:val="000000"/>
          <w:sz w:val="28"/>
        </w:rPr>
        <w:t>
      7) первичная сортировка биоматериала и подготовка его к вырезке.</w:t>
      </w:r>
    </w:p>
    <w:bookmarkEnd w:id="131"/>
    <w:bookmarkStart w:name="z138" w:id="132"/>
    <w:p>
      <w:pPr>
        <w:spacing w:after="0"/>
        <w:ind w:left="0"/>
        <w:jc w:val="both"/>
      </w:pPr>
      <w:r>
        <w:rPr>
          <w:rFonts w:ascii="Times New Roman"/>
          <w:b w:val="false"/>
          <w:i w:val="false"/>
          <w:color w:val="000000"/>
          <w:sz w:val="28"/>
        </w:rPr>
        <w:t>
      44. Вырезка, макроскопическое изучение и макроскопическое описание биоматериала производится врачом-патологоанатомом при участии лаборанта. При необходимости получения дополнительной клинической информации на этапе макроскопического изучения биоматериала привлекается врач-специалист, направивший материал на исследование.</w:t>
      </w:r>
    </w:p>
    <w:bookmarkEnd w:id="132"/>
    <w:bookmarkStart w:name="z139" w:id="133"/>
    <w:p>
      <w:pPr>
        <w:spacing w:after="0"/>
        <w:ind w:left="0"/>
        <w:jc w:val="both"/>
      </w:pPr>
      <w:r>
        <w:rPr>
          <w:rFonts w:ascii="Times New Roman"/>
          <w:b w:val="false"/>
          <w:i w:val="false"/>
          <w:color w:val="000000"/>
          <w:sz w:val="28"/>
        </w:rPr>
        <w:t>
      45. Учетной единицей при патологоанатомическом исследовании операционного, биопсийного материала является один фрагмент ткани, залитый в один парафиновый блок.</w:t>
      </w:r>
    </w:p>
    <w:bookmarkEnd w:id="133"/>
    <w:bookmarkStart w:name="z140" w:id="134"/>
    <w:p>
      <w:pPr>
        <w:spacing w:after="0"/>
        <w:ind w:left="0"/>
        <w:jc w:val="both"/>
      </w:pPr>
      <w:r>
        <w:rPr>
          <w:rFonts w:ascii="Times New Roman"/>
          <w:b w:val="false"/>
          <w:i w:val="false"/>
          <w:color w:val="000000"/>
          <w:sz w:val="28"/>
        </w:rPr>
        <w:t>
      46. При макроскопическом изучении биоматериала выполняются следующие действия:</w:t>
      </w:r>
    </w:p>
    <w:bookmarkEnd w:id="134"/>
    <w:bookmarkStart w:name="z141" w:id="135"/>
    <w:p>
      <w:pPr>
        <w:spacing w:after="0"/>
        <w:ind w:left="0"/>
        <w:jc w:val="both"/>
      </w:pPr>
      <w:r>
        <w:rPr>
          <w:rFonts w:ascii="Times New Roman"/>
          <w:b w:val="false"/>
          <w:i w:val="false"/>
          <w:color w:val="000000"/>
          <w:sz w:val="28"/>
        </w:rPr>
        <w:t>
      1) макроскопическое изучение биоматериала;</w:t>
      </w:r>
    </w:p>
    <w:bookmarkEnd w:id="135"/>
    <w:bookmarkStart w:name="z142" w:id="136"/>
    <w:p>
      <w:pPr>
        <w:spacing w:after="0"/>
        <w:ind w:left="0"/>
        <w:jc w:val="both"/>
      </w:pPr>
      <w:r>
        <w:rPr>
          <w:rFonts w:ascii="Times New Roman"/>
          <w:b w:val="false"/>
          <w:i w:val="false"/>
          <w:color w:val="000000"/>
          <w:sz w:val="28"/>
        </w:rPr>
        <w:t>
      2) внесение текста макроскопического описания в протокол патоморфологического исследования;</w:t>
      </w:r>
    </w:p>
    <w:bookmarkEnd w:id="136"/>
    <w:bookmarkStart w:name="z143" w:id="137"/>
    <w:p>
      <w:pPr>
        <w:spacing w:after="0"/>
        <w:ind w:left="0"/>
        <w:jc w:val="both"/>
      </w:pPr>
      <w:r>
        <w:rPr>
          <w:rFonts w:ascii="Times New Roman"/>
          <w:b w:val="false"/>
          <w:i w:val="false"/>
          <w:color w:val="000000"/>
          <w:sz w:val="28"/>
        </w:rPr>
        <w:t>
      3) взятие фрагментов (объектов) для исследования (вырезка) производится с обеспечением максимально полного представления о морфологии патологического процесса, его распространенности и соответствует современным стандартам;</w:t>
      </w:r>
    </w:p>
    <w:bookmarkEnd w:id="137"/>
    <w:bookmarkStart w:name="z144" w:id="138"/>
    <w:p>
      <w:pPr>
        <w:spacing w:after="0"/>
        <w:ind w:left="0"/>
        <w:jc w:val="both"/>
      </w:pPr>
      <w:r>
        <w:rPr>
          <w:rFonts w:ascii="Times New Roman"/>
          <w:b w:val="false"/>
          <w:i w:val="false"/>
          <w:color w:val="000000"/>
          <w:sz w:val="28"/>
        </w:rPr>
        <w:t>
      4) маркировка фрагментов, взятых для исследования (присвоение каждому фрагменту регистрационного номера);</w:t>
      </w:r>
    </w:p>
    <w:bookmarkEnd w:id="138"/>
    <w:bookmarkStart w:name="z145" w:id="139"/>
    <w:p>
      <w:pPr>
        <w:spacing w:after="0"/>
        <w:ind w:left="0"/>
        <w:jc w:val="both"/>
      </w:pPr>
      <w:r>
        <w:rPr>
          <w:rFonts w:ascii="Times New Roman"/>
          <w:b w:val="false"/>
          <w:i w:val="false"/>
          <w:color w:val="000000"/>
          <w:sz w:val="28"/>
        </w:rPr>
        <w:t>
      5) подсчет количества фрагментов, взятых для исследования;</w:t>
      </w:r>
    </w:p>
    <w:bookmarkEnd w:id="139"/>
    <w:bookmarkStart w:name="z146" w:id="140"/>
    <w:p>
      <w:pPr>
        <w:spacing w:after="0"/>
        <w:ind w:left="0"/>
        <w:jc w:val="both"/>
      </w:pPr>
      <w:r>
        <w:rPr>
          <w:rFonts w:ascii="Times New Roman"/>
          <w:b w:val="false"/>
          <w:i w:val="false"/>
          <w:color w:val="000000"/>
          <w:sz w:val="28"/>
        </w:rPr>
        <w:t>
      6) внесение данных о количестве фрагментов, взятых для исследования, в протокол патоморфологического исследования;</w:t>
      </w:r>
    </w:p>
    <w:bookmarkEnd w:id="140"/>
    <w:bookmarkStart w:name="z147" w:id="141"/>
    <w:p>
      <w:pPr>
        <w:spacing w:after="0"/>
        <w:ind w:left="0"/>
        <w:jc w:val="both"/>
      </w:pPr>
      <w:r>
        <w:rPr>
          <w:rFonts w:ascii="Times New Roman"/>
          <w:b w:val="false"/>
          <w:i w:val="false"/>
          <w:color w:val="000000"/>
          <w:sz w:val="28"/>
        </w:rPr>
        <w:t>
      7) внесение данных о количестве объектов, взятых для исследования, в регистрационный журнал;</w:t>
      </w:r>
    </w:p>
    <w:bookmarkEnd w:id="141"/>
    <w:bookmarkStart w:name="z148" w:id="142"/>
    <w:p>
      <w:pPr>
        <w:spacing w:after="0"/>
        <w:ind w:left="0"/>
        <w:jc w:val="both"/>
      </w:pPr>
      <w:r>
        <w:rPr>
          <w:rFonts w:ascii="Times New Roman"/>
          <w:b w:val="false"/>
          <w:i w:val="false"/>
          <w:color w:val="000000"/>
          <w:sz w:val="28"/>
        </w:rPr>
        <w:t>
      8) определение стратегии исследования (ориентирование фрагмента, выбор методики проводки, назначение дополнительных окрасок);</w:t>
      </w:r>
    </w:p>
    <w:bookmarkEnd w:id="142"/>
    <w:bookmarkStart w:name="z149" w:id="143"/>
    <w:p>
      <w:pPr>
        <w:spacing w:after="0"/>
        <w:ind w:left="0"/>
        <w:jc w:val="both"/>
      </w:pPr>
      <w:r>
        <w:rPr>
          <w:rFonts w:ascii="Times New Roman"/>
          <w:b w:val="false"/>
          <w:i w:val="false"/>
          <w:color w:val="000000"/>
          <w:sz w:val="28"/>
        </w:rPr>
        <w:t>
      9) внесение данных о назначенных окрасках в протокол патоморфологического исследования;</w:t>
      </w:r>
    </w:p>
    <w:bookmarkEnd w:id="143"/>
    <w:bookmarkStart w:name="z150" w:id="144"/>
    <w:p>
      <w:pPr>
        <w:spacing w:after="0"/>
        <w:ind w:left="0"/>
        <w:jc w:val="both"/>
      </w:pPr>
      <w:r>
        <w:rPr>
          <w:rFonts w:ascii="Times New Roman"/>
          <w:b w:val="false"/>
          <w:i w:val="false"/>
          <w:color w:val="000000"/>
          <w:sz w:val="28"/>
        </w:rPr>
        <w:t>
      10) обеспечение дополнительной фиксации объектов, взятых для исследования;</w:t>
      </w:r>
    </w:p>
    <w:bookmarkEnd w:id="144"/>
    <w:bookmarkStart w:name="z151" w:id="145"/>
    <w:p>
      <w:pPr>
        <w:spacing w:after="0"/>
        <w:ind w:left="0"/>
        <w:jc w:val="both"/>
      </w:pPr>
      <w:r>
        <w:rPr>
          <w:rFonts w:ascii="Times New Roman"/>
          <w:b w:val="false"/>
          <w:i w:val="false"/>
          <w:color w:val="000000"/>
          <w:sz w:val="28"/>
        </w:rPr>
        <w:t>
      11) сортировка фрагментов (объектов) в зависимости от выбранной методики проводки.</w:t>
      </w:r>
    </w:p>
    <w:bookmarkEnd w:id="145"/>
    <w:bookmarkStart w:name="z152" w:id="146"/>
    <w:p>
      <w:pPr>
        <w:spacing w:after="0"/>
        <w:ind w:left="0"/>
        <w:jc w:val="both"/>
      </w:pPr>
      <w:r>
        <w:rPr>
          <w:rFonts w:ascii="Times New Roman"/>
          <w:b w:val="false"/>
          <w:i w:val="false"/>
          <w:color w:val="000000"/>
          <w:sz w:val="28"/>
        </w:rPr>
        <w:t>
      47. При макроскопическом исследовании характер, объем и степень необходимой детализации макроскопического описания определяется методическими рекомендациями, а в неопределенных случаях – соображениями диагностической целесообразности, определяемыми врачом-патологоанатомом.</w:t>
      </w:r>
    </w:p>
    <w:bookmarkEnd w:id="146"/>
    <w:bookmarkStart w:name="z153" w:id="147"/>
    <w:p>
      <w:pPr>
        <w:spacing w:after="0"/>
        <w:ind w:left="0"/>
        <w:jc w:val="both"/>
      </w:pPr>
      <w:r>
        <w:rPr>
          <w:rFonts w:ascii="Times New Roman"/>
          <w:b w:val="false"/>
          <w:i w:val="false"/>
          <w:color w:val="000000"/>
          <w:sz w:val="28"/>
        </w:rPr>
        <w:t>
      48. Кроме предусмотренных стандартами описаний метрических и качественных характеристик патологического процесса, описываются зрительно доступные термические повреждения хирургического края удаленных фрагментов тканей, наличия шовного материала, участков механического (размозжение, дополнительные разрезы, проколы) и химического повреждения тканей, а также участки экзогенных пигментаций, попавших в макропрепарат и дефекты фиксации.</w:t>
      </w:r>
    </w:p>
    <w:bookmarkEnd w:id="147"/>
    <w:bookmarkStart w:name="z154" w:id="148"/>
    <w:p>
      <w:pPr>
        <w:spacing w:after="0"/>
        <w:ind w:left="0"/>
        <w:jc w:val="both"/>
      </w:pPr>
      <w:r>
        <w:rPr>
          <w:rFonts w:ascii="Times New Roman"/>
          <w:b w:val="false"/>
          <w:i w:val="false"/>
          <w:color w:val="000000"/>
          <w:sz w:val="28"/>
        </w:rPr>
        <w:t>
      49. При необходимости (для правильной ориентации фрагмента в макропрепарате и его заливки в блок) необходимо использовать цветное маркирование.</w:t>
      </w:r>
    </w:p>
    <w:bookmarkEnd w:id="148"/>
    <w:bookmarkStart w:name="z155" w:id="149"/>
    <w:p>
      <w:pPr>
        <w:spacing w:after="0"/>
        <w:ind w:left="0"/>
        <w:jc w:val="both"/>
      </w:pPr>
      <w:r>
        <w:rPr>
          <w:rFonts w:ascii="Times New Roman"/>
          <w:b w:val="false"/>
          <w:i w:val="false"/>
          <w:color w:val="000000"/>
          <w:sz w:val="28"/>
        </w:rPr>
        <w:t>
      50. Количество вырезаемых образцов определяется клиническими рекомендациями и протоколами, а в неопределенных случаях – соображениями диагностической целесообразности, определяемыми врачом-патологоанатомом.</w:t>
      </w:r>
    </w:p>
    <w:bookmarkEnd w:id="149"/>
    <w:bookmarkStart w:name="z156" w:id="150"/>
    <w:p>
      <w:pPr>
        <w:spacing w:after="0"/>
        <w:ind w:left="0"/>
        <w:jc w:val="both"/>
      </w:pPr>
      <w:r>
        <w:rPr>
          <w:rFonts w:ascii="Times New Roman"/>
          <w:b w:val="false"/>
          <w:i w:val="false"/>
          <w:color w:val="000000"/>
          <w:sz w:val="28"/>
        </w:rPr>
        <w:t xml:space="preserve">
      51. Толщина фрагментов ткани составляет 5 миллиметров (далее – мм), средний диаметр - не более 24 мм. </w:t>
      </w:r>
    </w:p>
    <w:bookmarkEnd w:id="150"/>
    <w:bookmarkStart w:name="z157" w:id="151"/>
    <w:p>
      <w:pPr>
        <w:spacing w:after="0"/>
        <w:ind w:left="0"/>
        <w:jc w:val="both"/>
      </w:pPr>
      <w:r>
        <w:rPr>
          <w:rFonts w:ascii="Times New Roman"/>
          <w:b w:val="false"/>
          <w:i w:val="false"/>
          <w:color w:val="000000"/>
          <w:sz w:val="28"/>
        </w:rPr>
        <w:t xml:space="preserve">
      52. Лабораторная обработка биоматериала (окончательная фиксация, гистологическая проводка, заливка, микротомия, окраска и заключение микропрепаратов, сортировка микропрепаратов) осуществляется лаборантом. </w:t>
      </w:r>
    </w:p>
    <w:bookmarkEnd w:id="151"/>
    <w:bookmarkStart w:name="z158" w:id="152"/>
    <w:p>
      <w:pPr>
        <w:spacing w:after="0"/>
        <w:ind w:left="0"/>
        <w:jc w:val="both"/>
      </w:pPr>
      <w:r>
        <w:rPr>
          <w:rFonts w:ascii="Times New Roman"/>
          <w:b w:val="false"/>
          <w:i w:val="false"/>
          <w:color w:val="000000"/>
          <w:sz w:val="28"/>
        </w:rPr>
        <w:t>
      53. При аппаратных методах проводки устанавливается время окончательной фиксации материала продолжительностью не менее 2 часов, независимо от того, насколько полноценно материал зафиксирован до загрузки в аппарат.</w:t>
      </w:r>
    </w:p>
    <w:bookmarkEnd w:id="152"/>
    <w:bookmarkStart w:name="z159" w:id="153"/>
    <w:p>
      <w:pPr>
        <w:spacing w:after="0"/>
        <w:ind w:left="0"/>
        <w:jc w:val="both"/>
      </w:pPr>
      <w:r>
        <w:rPr>
          <w:rFonts w:ascii="Times New Roman"/>
          <w:b w:val="false"/>
          <w:i w:val="false"/>
          <w:color w:val="000000"/>
          <w:sz w:val="28"/>
        </w:rPr>
        <w:t>
      54. При гистологической проводке осуществляются следующие действия:</w:t>
      </w:r>
    </w:p>
    <w:bookmarkEnd w:id="153"/>
    <w:bookmarkStart w:name="z160" w:id="154"/>
    <w:p>
      <w:pPr>
        <w:spacing w:after="0"/>
        <w:ind w:left="0"/>
        <w:jc w:val="both"/>
      </w:pPr>
      <w:r>
        <w:rPr>
          <w:rFonts w:ascii="Times New Roman"/>
          <w:b w:val="false"/>
          <w:i w:val="false"/>
          <w:color w:val="000000"/>
          <w:sz w:val="28"/>
        </w:rPr>
        <w:t>
      1) замена реагентов, используемых для проводки;</w:t>
      </w:r>
    </w:p>
    <w:bookmarkEnd w:id="154"/>
    <w:bookmarkStart w:name="z161" w:id="155"/>
    <w:p>
      <w:pPr>
        <w:spacing w:after="0"/>
        <w:ind w:left="0"/>
        <w:jc w:val="both"/>
      </w:pPr>
      <w:r>
        <w:rPr>
          <w:rFonts w:ascii="Times New Roman"/>
          <w:b w:val="false"/>
          <w:i w:val="false"/>
          <w:color w:val="000000"/>
          <w:sz w:val="28"/>
        </w:rPr>
        <w:t>
      2) выбор программы (методики) проводки в соответствии с назначением врача-патологоанатома, определяемом при вырезке;</w:t>
      </w:r>
    </w:p>
    <w:bookmarkEnd w:id="155"/>
    <w:bookmarkStart w:name="z162" w:id="156"/>
    <w:p>
      <w:pPr>
        <w:spacing w:after="0"/>
        <w:ind w:left="0"/>
        <w:jc w:val="both"/>
      </w:pPr>
      <w:r>
        <w:rPr>
          <w:rFonts w:ascii="Times New Roman"/>
          <w:b w:val="false"/>
          <w:i w:val="false"/>
          <w:color w:val="000000"/>
          <w:sz w:val="28"/>
        </w:rPr>
        <w:t>
      3) контроль хода выполнения программы (методики) проводки;</w:t>
      </w:r>
    </w:p>
    <w:bookmarkEnd w:id="156"/>
    <w:bookmarkStart w:name="z163" w:id="157"/>
    <w:p>
      <w:pPr>
        <w:spacing w:after="0"/>
        <w:ind w:left="0"/>
        <w:jc w:val="both"/>
      </w:pPr>
      <w:r>
        <w:rPr>
          <w:rFonts w:ascii="Times New Roman"/>
          <w:b w:val="false"/>
          <w:i w:val="false"/>
          <w:color w:val="000000"/>
          <w:sz w:val="28"/>
        </w:rPr>
        <w:t>
      4) маркировка блоков (нанесение уникального регистрационного номера, соответствующего уникальному регистрационному номеру объекта);</w:t>
      </w:r>
    </w:p>
    <w:bookmarkEnd w:id="157"/>
    <w:bookmarkStart w:name="z164" w:id="158"/>
    <w:p>
      <w:pPr>
        <w:spacing w:after="0"/>
        <w:ind w:left="0"/>
        <w:jc w:val="both"/>
      </w:pPr>
      <w:r>
        <w:rPr>
          <w:rFonts w:ascii="Times New Roman"/>
          <w:b w:val="false"/>
          <w:i w:val="false"/>
          <w:color w:val="000000"/>
          <w:sz w:val="28"/>
        </w:rPr>
        <w:t>
      5) ориентирование образца в заливочной форме. Заливка в один блок нескольких объектов (фрагментов ткани) не допускается, за исключением соскобов эндометрия, цервикального канала и материала трансуретральных резекций мочевого пузыря и предстательной железы;</w:t>
      </w:r>
    </w:p>
    <w:bookmarkEnd w:id="158"/>
    <w:bookmarkStart w:name="z165" w:id="159"/>
    <w:p>
      <w:pPr>
        <w:spacing w:after="0"/>
        <w:ind w:left="0"/>
        <w:jc w:val="both"/>
      </w:pPr>
      <w:r>
        <w:rPr>
          <w:rFonts w:ascii="Times New Roman"/>
          <w:b w:val="false"/>
          <w:i w:val="false"/>
          <w:color w:val="000000"/>
          <w:sz w:val="28"/>
        </w:rPr>
        <w:t>
      6) монтирование блоков;</w:t>
      </w:r>
    </w:p>
    <w:bookmarkEnd w:id="159"/>
    <w:bookmarkStart w:name="z166" w:id="160"/>
    <w:p>
      <w:pPr>
        <w:spacing w:after="0"/>
        <w:ind w:left="0"/>
        <w:jc w:val="both"/>
      </w:pPr>
      <w:r>
        <w:rPr>
          <w:rFonts w:ascii="Times New Roman"/>
          <w:b w:val="false"/>
          <w:i w:val="false"/>
          <w:color w:val="000000"/>
          <w:sz w:val="28"/>
        </w:rPr>
        <w:t>
      7) охлаждение блоков.</w:t>
      </w:r>
    </w:p>
    <w:bookmarkEnd w:id="160"/>
    <w:bookmarkStart w:name="z167" w:id="161"/>
    <w:p>
      <w:pPr>
        <w:spacing w:after="0"/>
        <w:ind w:left="0"/>
        <w:jc w:val="both"/>
      </w:pPr>
      <w:r>
        <w:rPr>
          <w:rFonts w:ascii="Times New Roman"/>
          <w:b w:val="false"/>
          <w:i w:val="false"/>
          <w:color w:val="000000"/>
          <w:sz w:val="28"/>
        </w:rPr>
        <w:t>
      55. Микротомию образцов выполняет лаборант.</w:t>
      </w:r>
    </w:p>
    <w:bookmarkEnd w:id="161"/>
    <w:bookmarkStart w:name="z168" w:id="162"/>
    <w:p>
      <w:pPr>
        <w:spacing w:after="0"/>
        <w:ind w:left="0"/>
        <w:jc w:val="both"/>
      </w:pPr>
      <w:r>
        <w:rPr>
          <w:rFonts w:ascii="Times New Roman"/>
          <w:b w:val="false"/>
          <w:i w:val="false"/>
          <w:color w:val="000000"/>
          <w:sz w:val="28"/>
        </w:rPr>
        <w:t>
      56. При микротомии осуществляются следующие действия:</w:t>
      </w:r>
    </w:p>
    <w:bookmarkEnd w:id="162"/>
    <w:bookmarkStart w:name="z169" w:id="163"/>
    <w:p>
      <w:pPr>
        <w:spacing w:after="0"/>
        <w:ind w:left="0"/>
        <w:jc w:val="both"/>
      </w:pPr>
      <w:r>
        <w:rPr>
          <w:rFonts w:ascii="Times New Roman"/>
          <w:b w:val="false"/>
          <w:i w:val="false"/>
          <w:color w:val="000000"/>
          <w:sz w:val="28"/>
        </w:rPr>
        <w:t>
      1) маркировка предметных стекол (нанесение регистрационного номера, соответствующего регистрационному номеру парафинового блока с фрагментом ткани;</w:t>
      </w:r>
    </w:p>
    <w:bookmarkEnd w:id="163"/>
    <w:bookmarkStart w:name="z170" w:id="164"/>
    <w:p>
      <w:pPr>
        <w:spacing w:after="0"/>
        <w:ind w:left="0"/>
        <w:jc w:val="both"/>
      </w:pPr>
      <w:r>
        <w:rPr>
          <w:rFonts w:ascii="Times New Roman"/>
          <w:b w:val="false"/>
          <w:i w:val="false"/>
          <w:color w:val="000000"/>
          <w:sz w:val="28"/>
        </w:rPr>
        <w:t xml:space="preserve">
      2) изготовление тканевых срезов; </w:t>
      </w:r>
    </w:p>
    <w:bookmarkEnd w:id="164"/>
    <w:bookmarkStart w:name="z171" w:id="165"/>
    <w:p>
      <w:pPr>
        <w:spacing w:after="0"/>
        <w:ind w:left="0"/>
        <w:jc w:val="both"/>
      </w:pPr>
      <w:r>
        <w:rPr>
          <w:rFonts w:ascii="Times New Roman"/>
          <w:b w:val="false"/>
          <w:i w:val="false"/>
          <w:color w:val="000000"/>
          <w:sz w:val="28"/>
        </w:rPr>
        <w:t>
      3) монтирование тканевых срезов на предметном стекле;</w:t>
      </w:r>
    </w:p>
    <w:bookmarkEnd w:id="165"/>
    <w:bookmarkStart w:name="z172" w:id="166"/>
    <w:p>
      <w:pPr>
        <w:spacing w:after="0"/>
        <w:ind w:left="0"/>
        <w:jc w:val="both"/>
      </w:pPr>
      <w:r>
        <w:rPr>
          <w:rFonts w:ascii="Times New Roman"/>
          <w:b w:val="false"/>
          <w:i w:val="false"/>
          <w:color w:val="000000"/>
          <w:sz w:val="28"/>
        </w:rPr>
        <w:t>
      4) высушивание тканевых срезов на предметных стеклах.</w:t>
      </w:r>
    </w:p>
    <w:bookmarkEnd w:id="166"/>
    <w:bookmarkStart w:name="z173" w:id="167"/>
    <w:p>
      <w:pPr>
        <w:spacing w:after="0"/>
        <w:ind w:left="0"/>
        <w:jc w:val="both"/>
      </w:pPr>
      <w:r>
        <w:rPr>
          <w:rFonts w:ascii="Times New Roman"/>
          <w:b w:val="false"/>
          <w:i w:val="false"/>
          <w:color w:val="000000"/>
          <w:sz w:val="28"/>
        </w:rPr>
        <w:t>
      57. Окраску микропрепаратов выполняет лаборант.</w:t>
      </w:r>
    </w:p>
    <w:bookmarkEnd w:id="167"/>
    <w:bookmarkStart w:name="z174" w:id="168"/>
    <w:p>
      <w:pPr>
        <w:spacing w:after="0"/>
        <w:ind w:left="0"/>
        <w:jc w:val="both"/>
      </w:pPr>
      <w:r>
        <w:rPr>
          <w:rFonts w:ascii="Times New Roman"/>
          <w:b w:val="false"/>
          <w:i w:val="false"/>
          <w:color w:val="000000"/>
          <w:sz w:val="28"/>
        </w:rPr>
        <w:t>
      58. При окраске микропрепаратов осуществляются следующие действия:</w:t>
      </w:r>
    </w:p>
    <w:bookmarkEnd w:id="168"/>
    <w:bookmarkStart w:name="z175" w:id="169"/>
    <w:p>
      <w:pPr>
        <w:spacing w:after="0"/>
        <w:ind w:left="0"/>
        <w:jc w:val="both"/>
      </w:pPr>
      <w:r>
        <w:rPr>
          <w:rFonts w:ascii="Times New Roman"/>
          <w:b w:val="false"/>
          <w:i w:val="false"/>
          <w:color w:val="000000"/>
          <w:sz w:val="28"/>
        </w:rPr>
        <w:t>
      1) окраска микропрепаратов;</w:t>
      </w:r>
    </w:p>
    <w:bookmarkEnd w:id="169"/>
    <w:bookmarkStart w:name="z176" w:id="170"/>
    <w:p>
      <w:pPr>
        <w:spacing w:after="0"/>
        <w:ind w:left="0"/>
        <w:jc w:val="both"/>
      </w:pPr>
      <w:r>
        <w:rPr>
          <w:rFonts w:ascii="Times New Roman"/>
          <w:b w:val="false"/>
          <w:i w:val="false"/>
          <w:color w:val="000000"/>
          <w:sz w:val="28"/>
        </w:rPr>
        <w:t>
      2) заключение микропрепаратов;</w:t>
      </w:r>
    </w:p>
    <w:bookmarkEnd w:id="170"/>
    <w:bookmarkStart w:name="z177" w:id="171"/>
    <w:p>
      <w:pPr>
        <w:spacing w:after="0"/>
        <w:ind w:left="0"/>
        <w:jc w:val="both"/>
      </w:pPr>
      <w:r>
        <w:rPr>
          <w:rFonts w:ascii="Times New Roman"/>
          <w:b w:val="false"/>
          <w:i w:val="false"/>
          <w:color w:val="000000"/>
          <w:sz w:val="28"/>
        </w:rPr>
        <w:t>
      3) высушивание микропрепаратов;</w:t>
      </w:r>
    </w:p>
    <w:bookmarkEnd w:id="171"/>
    <w:bookmarkStart w:name="z178" w:id="172"/>
    <w:p>
      <w:pPr>
        <w:spacing w:after="0"/>
        <w:ind w:left="0"/>
        <w:jc w:val="both"/>
      </w:pPr>
      <w:r>
        <w:rPr>
          <w:rFonts w:ascii="Times New Roman"/>
          <w:b w:val="false"/>
          <w:i w:val="false"/>
          <w:color w:val="000000"/>
          <w:sz w:val="28"/>
        </w:rPr>
        <w:t>
      4) сортировка микропрепаратов.</w:t>
      </w:r>
    </w:p>
    <w:bookmarkEnd w:id="172"/>
    <w:bookmarkStart w:name="z179" w:id="173"/>
    <w:p>
      <w:pPr>
        <w:spacing w:after="0"/>
        <w:ind w:left="0"/>
        <w:jc w:val="both"/>
      </w:pPr>
      <w:r>
        <w:rPr>
          <w:rFonts w:ascii="Times New Roman"/>
          <w:b w:val="false"/>
          <w:i w:val="false"/>
          <w:color w:val="000000"/>
          <w:sz w:val="28"/>
        </w:rPr>
        <w:t>
      59. Контроль за состоянием организации технологического процесса в ПАО и качеством микроскопических препаратов несет руководитель отделения.</w:t>
      </w:r>
    </w:p>
    <w:bookmarkEnd w:id="173"/>
    <w:bookmarkStart w:name="z180" w:id="174"/>
    <w:p>
      <w:pPr>
        <w:spacing w:after="0"/>
        <w:ind w:left="0"/>
        <w:jc w:val="both"/>
      </w:pPr>
      <w:r>
        <w:rPr>
          <w:rFonts w:ascii="Times New Roman"/>
          <w:b w:val="false"/>
          <w:i w:val="false"/>
          <w:color w:val="000000"/>
          <w:sz w:val="28"/>
        </w:rPr>
        <w:t>
      60. Контроль качества микропрепаратов в ПАО осуществляется не менее чем на трех уровнях – лаборантом, врачом-патологоанатомом и руководителем отделения.</w:t>
      </w:r>
    </w:p>
    <w:bookmarkEnd w:id="174"/>
    <w:bookmarkStart w:name="z181" w:id="175"/>
    <w:p>
      <w:pPr>
        <w:spacing w:after="0"/>
        <w:ind w:left="0"/>
        <w:jc w:val="both"/>
      </w:pPr>
      <w:r>
        <w:rPr>
          <w:rFonts w:ascii="Times New Roman"/>
          <w:b w:val="false"/>
          <w:i w:val="false"/>
          <w:color w:val="000000"/>
          <w:sz w:val="28"/>
        </w:rPr>
        <w:t>
      61. Микропрепарат с лабораторными дефектами не используется для диагностики. Формулирование заключения (диагноза) по некачественным микропрепаратам не допустимо.</w:t>
      </w:r>
    </w:p>
    <w:bookmarkEnd w:id="175"/>
    <w:bookmarkStart w:name="z182" w:id="176"/>
    <w:p>
      <w:pPr>
        <w:spacing w:after="0"/>
        <w:ind w:left="0"/>
        <w:jc w:val="both"/>
      </w:pPr>
      <w:r>
        <w:rPr>
          <w:rFonts w:ascii="Times New Roman"/>
          <w:b w:val="false"/>
          <w:i w:val="false"/>
          <w:color w:val="000000"/>
          <w:sz w:val="28"/>
        </w:rPr>
        <w:t>
      62. Каждый случай выявления некачественных микропрепаратов является поводом для полноценной экспертизы всего производственного процесса с целью выявления дефектов на отдельных этапах технологической цепочки.</w:t>
      </w:r>
    </w:p>
    <w:bookmarkEnd w:id="176"/>
    <w:bookmarkStart w:name="z183" w:id="177"/>
    <w:p>
      <w:pPr>
        <w:spacing w:after="0"/>
        <w:ind w:left="0"/>
        <w:jc w:val="both"/>
      </w:pPr>
      <w:r>
        <w:rPr>
          <w:rFonts w:ascii="Times New Roman"/>
          <w:b w:val="false"/>
          <w:i w:val="false"/>
          <w:color w:val="000000"/>
          <w:sz w:val="28"/>
        </w:rPr>
        <w:t>
      63. В случаях выявления в микропрепаратах неустранимых дефектов фиксации или проводки – наличие этих артефактов отмечается в описании и заключении, а также указывается степень влияния данных дефектов на микроскопический анализ материала.</w:t>
      </w:r>
    </w:p>
    <w:bookmarkEnd w:id="177"/>
    <w:bookmarkStart w:name="z184" w:id="178"/>
    <w:p>
      <w:pPr>
        <w:spacing w:after="0"/>
        <w:ind w:left="0"/>
        <w:jc w:val="both"/>
      </w:pPr>
      <w:r>
        <w:rPr>
          <w:rFonts w:ascii="Times New Roman"/>
          <w:b w:val="false"/>
          <w:i w:val="false"/>
          <w:color w:val="000000"/>
          <w:sz w:val="28"/>
        </w:rPr>
        <w:t>
      64. Критерии качества микропрепарата:</w:t>
      </w:r>
    </w:p>
    <w:bookmarkEnd w:id="178"/>
    <w:bookmarkStart w:name="z185" w:id="179"/>
    <w:p>
      <w:pPr>
        <w:spacing w:after="0"/>
        <w:ind w:left="0"/>
        <w:jc w:val="both"/>
      </w:pPr>
      <w:r>
        <w:rPr>
          <w:rFonts w:ascii="Times New Roman"/>
          <w:b w:val="false"/>
          <w:i w:val="false"/>
          <w:color w:val="000000"/>
          <w:sz w:val="28"/>
        </w:rPr>
        <w:t>
      1) предметное стекло, используемое для изготовления микропрепарата тонкое (толщиной не более 1,0 мм), бесцветное, с гладкой поверхностью и матовой полосой для записи;</w:t>
      </w:r>
    </w:p>
    <w:bookmarkEnd w:id="179"/>
    <w:bookmarkStart w:name="z186" w:id="180"/>
    <w:p>
      <w:pPr>
        <w:spacing w:after="0"/>
        <w:ind w:left="0"/>
        <w:jc w:val="both"/>
      </w:pPr>
      <w:r>
        <w:rPr>
          <w:rFonts w:ascii="Times New Roman"/>
          <w:b w:val="false"/>
          <w:i w:val="false"/>
          <w:color w:val="000000"/>
          <w:sz w:val="28"/>
        </w:rPr>
        <w:t>
      2) срез располагается к геометрическому центру предметного стекла;</w:t>
      </w:r>
    </w:p>
    <w:bookmarkEnd w:id="180"/>
    <w:bookmarkStart w:name="z187" w:id="181"/>
    <w:p>
      <w:pPr>
        <w:spacing w:after="0"/>
        <w:ind w:left="0"/>
        <w:jc w:val="both"/>
      </w:pPr>
      <w:r>
        <w:rPr>
          <w:rFonts w:ascii="Times New Roman"/>
          <w:b w:val="false"/>
          <w:i w:val="false"/>
          <w:color w:val="000000"/>
          <w:sz w:val="28"/>
        </w:rPr>
        <w:t>
      3) под покровным стеклом не допускается наличие пузырьков воздуха и посторонних включений;</w:t>
      </w:r>
    </w:p>
    <w:bookmarkEnd w:id="181"/>
    <w:bookmarkStart w:name="z188" w:id="182"/>
    <w:p>
      <w:pPr>
        <w:spacing w:after="0"/>
        <w:ind w:left="0"/>
        <w:jc w:val="both"/>
      </w:pPr>
      <w:r>
        <w:rPr>
          <w:rFonts w:ascii="Times New Roman"/>
          <w:b w:val="false"/>
          <w:i w:val="false"/>
          <w:color w:val="000000"/>
          <w:sz w:val="28"/>
        </w:rPr>
        <w:t xml:space="preserve">
      4) при осмотре микропрепарата на просвет или при наклоне под углом по отношению к источнику света, на срезе не допустимы участки помутнения, с сохранением прозрачности по всей своей площади; </w:t>
      </w:r>
    </w:p>
    <w:bookmarkEnd w:id="182"/>
    <w:bookmarkStart w:name="z189" w:id="183"/>
    <w:p>
      <w:pPr>
        <w:spacing w:after="0"/>
        <w:ind w:left="0"/>
        <w:jc w:val="both"/>
      </w:pPr>
      <w:r>
        <w:rPr>
          <w:rFonts w:ascii="Times New Roman"/>
          <w:b w:val="false"/>
          <w:i w:val="false"/>
          <w:color w:val="000000"/>
          <w:sz w:val="28"/>
        </w:rPr>
        <w:t>
      5) при внешнем осмотре обращается внимание на равномерность окраски срезов как в пределах одного микропрепарата, так и в серии препаратов, находящихся на одной планшетке;</w:t>
      </w:r>
    </w:p>
    <w:bookmarkEnd w:id="183"/>
    <w:bookmarkStart w:name="z190" w:id="184"/>
    <w:p>
      <w:pPr>
        <w:spacing w:after="0"/>
        <w:ind w:left="0"/>
        <w:jc w:val="both"/>
      </w:pPr>
      <w:r>
        <w:rPr>
          <w:rFonts w:ascii="Times New Roman"/>
          <w:b w:val="false"/>
          <w:i w:val="false"/>
          <w:color w:val="000000"/>
          <w:sz w:val="28"/>
        </w:rPr>
        <w:t>
      6) качественный микропрепарат, окрашенный гематоксилином и эозином имеет светло-сиреневый тон окраски.</w:t>
      </w:r>
    </w:p>
    <w:bookmarkEnd w:id="184"/>
    <w:bookmarkStart w:name="z191" w:id="185"/>
    <w:p>
      <w:pPr>
        <w:spacing w:after="0"/>
        <w:ind w:left="0"/>
        <w:jc w:val="both"/>
      </w:pPr>
      <w:r>
        <w:rPr>
          <w:rFonts w:ascii="Times New Roman"/>
          <w:b w:val="false"/>
          <w:i w:val="false"/>
          <w:color w:val="000000"/>
          <w:sz w:val="28"/>
        </w:rPr>
        <w:t>
      65. При микроскопии, в первую очередь, необходимо оценить общее состояние среза в микропрепарате:</w:t>
      </w:r>
    </w:p>
    <w:bookmarkEnd w:id="185"/>
    <w:bookmarkStart w:name="z192" w:id="186"/>
    <w:p>
      <w:pPr>
        <w:spacing w:after="0"/>
        <w:ind w:left="0"/>
        <w:jc w:val="both"/>
      </w:pPr>
      <w:r>
        <w:rPr>
          <w:rFonts w:ascii="Times New Roman"/>
          <w:b w:val="false"/>
          <w:i w:val="false"/>
          <w:color w:val="000000"/>
          <w:sz w:val="28"/>
        </w:rPr>
        <w:t xml:space="preserve">
      1) равномерность окраски; </w:t>
      </w:r>
    </w:p>
    <w:bookmarkEnd w:id="186"/>
    <w:bookmarkStart w:name="z193" w:id="187"/>
    <w:p>
      <w:pPr>
        <w:spacing w:after="0"/>
        <w:ind w:left="0"/>
        <w:jc w:val="both"/>
      </w:pPr>
      <w:r>
        <w:rPr>
          <w:rFonts w:ascii="Times New Roman"/>
          <w:b w:val="false"/>
          <w:i w:val="false"/>
          <w:color w:val="000000"/>
          <w:sz w:val="28"/>
        </w:rPr>
        <w:t>
      2) наличие посторонних включений;</w:t>
      </w:r>
    </w:p>
    <w:bookmarkEnd w:id="187"/>
    <w:bookmarkStart w:name="z194" w:id="188"/>
    <w:p>
      <w:pPr>
        <w:spacing w:after="0"/>
        <w:ind w:left="0"/>
        <w:jc w:val="both"/>
      </w:pPr>
      <w:r>
        <w:rPr>
          <w:rFonts w:ascii="Times New Roman"/>
          <w:b w:val="false"/>
          <w:i w:val="false"/>
          <w:color w:val="000000"/>
          <w:sz w:val="28"/>
        </w:rPr>
        <w:t>
      3) общие признаки сохранности ткани;</w:t>
      </w:r>
    </w:p>
    <w:bookmarkEnd w:id="188"/>
    <w:bookmarkStart w:name="z195" w:id="189"/>
    <w:p>
      <w:pPr>
        <w:spacing w:after="0"/>
        <w:ind w:left="0"/>
        <w:jc w:val="both"/>
      </w:pPr>
      <w:r>
        <w:rPr>
          <w:rFonts w:ascii="Times New Roman"/>
          <w:b w:val="false"/>
          <w:i w:val="false"/>
          <w:color w:val="000000"/>
          <w:sz w:val="28"/>
        </w:rPr>
        <w:t>
      4) толщина среза не превышает 4 микрометра (или 1 слой клеток);</w:t>
      </w:r>
    </w:p>
    <w:bookmarkEnd w:id="189"/>
    <w:bookmarkStart w:name="z196" w:id="190"/>
    <w:p>
      <w:pPr>
        <w:spacing w:after="0"/>
        <w:ind w:left="0"/>
        <w:jc w:val="both"/>
      </w:pPr>
      <w:r>
        <w:rPr>
          <w:rFonts w:ascii="Times New Roman"/>
          <w:b w:val="false"/>
          <w:i w:val="false"/>
          <w:color w:val="000000"/>
          <w:sz w:val="28"/>
        </w:rPr>
        <w:t>
      5) отсутствие механических, термических и вибрационных повреждений.</w:t>
      </w:r>
    </w:p>
    <w:bookmarkEnd w:id="190"/>
    <w:bookmarkStart w:name="z197" w:id="191"/>
    <w:p>
      <w:pPr>
        <w:spacing w:after="0"/>
        <w:ind w:left="0"/>
        <w:jc w:val="both"/>
      </w:pPr>
      <w:r>
        <w:rPr>
          <w:rFonts w:ascii="Times New Roman"/>
          <w:b w:val="false"/>
          <w:i w:val="false"/>
          <w:color w:val="000000"/>
          <w:sz w:val="28"/>
        </w:rPr>
        <w:t>
      66. Для оценки качества микропрепаратов необходимо сверяться с микрофотографиями эталонных изображений микропрепаратов.</w:t>
      </w:r>
    </w:p>
    <w:bookmarkEnd w:id="191"/>
    <w:bookmarkStart w:name="z198" w:id="192"/>
    <w:p>
      <w:pPr>
        <w:spacing w:after="0"/>
        <w:ind w:left="0"/>
        <w:jc w:val="both"/>
      </w:pPr>
      <w:r>
        <w:rPr>
          <w:rFonts w:ascii="Times New Roman"/>
          <w:b w:val="false"/>
          <w:i w:val="false"/>
          <w:color w:val="000000"/>
          <w:sz w:val="28"/>
        </w:rPr>
        <w:t>
      67. Микроскопическое изучение биоматериала и оформление результатов исследования производится врачом-патологоанатомом.</w:t>
      </w:r>
    </w:p>
    <w:bookmarkEnd w:id="192"/>
    <w:bookmarkStart w:name="z199" w:id="193"/>
    <w:p>
      <w:pPr>
        <w:spacing w:after="0"/>
        <w:ind w:left="0"/>
        <w:jc w:val="both"/>
      </w:pPr>
      <w:r>
        <w:rPr>
          <w:rFonts w:ascii="Times New Roman"/>
          <w:b w:val="false"/>
          <w:i w:val="false"/>
          <w:color w:val="000000"/>
          <w:sz w:val="28"/>
        </w:rPr>
        <w:t>
      68. При микроскопическом изучении материала выполняются следующие действия:</w:t>
      </w:r>
    </w:p>
    <w:bookmarkEnd w:id="193"/>
    <w:bookmarkStart w:name="z200" w:id="194"/>
    <w:p>
      <w:pPr>
        <w:spacing w:after="0"/>
        <w:ind w:left="0"/>
        <w:jc w:val="both"/>
      </w:pPr>
      <w:r>
        <w:rPr>
          <w:rFonts w:ascii="Times New Roman"/>
          <w:b w:val="false"/>
          <w:i w:val="false"/>
          <w:color w:val="000000"/>
          <w:sz w:val="28"/>
        </w:rPr>
        <w:t>
      1) микроскопическое изучение микропрепаратов;</w:t>
      </w:r>
    </w:p>
    <w:bookmarkEnd w:id="194"/>
    <w:bookmarkStart w:name="z201" w:id="195"/>
    <w:p>
      <w:pPr>
        <w:spacing w:after="0"/>
        <w:ind w:left="0"/>
        <w:jc w:val="both"/>
      </w:pPr>
      <w:r>
        <w:rPr>
          <w:rFonts w:ascii="Times New Roman"/>
          <w:b w:val="false"/>
          <w:i w:val="false"/>
          <w:color w:val="000000"/>
          <w:sz w:val="28"/>
        </w:rPr>
        <w:t>
      2) внесение текста микроскопического описания в протокол патологоанатомического исследования;</w:t>
      </w:r>
    </w:p>
    <w:bookmarkEnd w:id="195"/>
    <w:bookmarkStart w:name="z202" w:id="196"/>
    <w:p>
      <w:pPr>
        <w:spacing w:after="0"/>
        <w:ind w:left="0"/>
        <w:jc w:val="both"/>
      </w:pPr>
      <w:r>
        <w:rPr>
          <w:rFonts w:ascii="Times New Roman"/>
          <w:b w:val="false"/>
          <w:i w:val="false"/>
          <w:color w:val="000000"/>
          <w:sz w:val="28"/>
        </w:rPr>
        <w:t>
      69. Микроскопическое описание является обязательной частью протокола патологоанатомического исследования биопсийного (операционного) и аутопсийного материала.</w:t>
      </w:r>
    </w:p>
    <w:bookmarkEnd w:id="196"/>
    <w:bookmarkStart w:name="z203" w:id="197"/>
    <w:p>
      <w:pPr>
        <w:spacing w:after="0"/>
        <w:ind w:left="0"/>
        <w:jc w:val="both"/>
      </w:pPr>
      <w:r>
        <w:rPr>
          <w:rFonts w:ascii="Times New Roman"/>
          <w:b w:val="false"/>
          <w:i w:val="false"/>
          <w:color w:val="000000"/>
          <w:sz w:val="28"/>
        </w:rPr>
        <w:t xml:space="preserve">
      70. Характер, объем и степень необходимой детализации микроскопического описания определяется клиническими протоколами. </w:t>
      </w:r>
    </w:p>
    <w:bookmarkEnd w:id="197"/>
    <w:bookmarkStart w:name="z204" w:id="198"/>
    <w:p>
      <w:pPr>
        <w:spacing w:after="0"/>
        <w:ind w:left="0"/>
        <w:jc w:val="both"/>
      </w:pPr>
      <w:r>
        <w:rPr>
          <w:rFonts w:ascii="Times New Roman"/>
          <w:b w:val="false"/>
          <w:i w:val="false"/>
          <w:color w:val="000000"/>
          <w:sz w:val="28"/>
        </w:rPr>
        <w:t>
      71. В описании содержится необходимый набор морфологических признаков, наличие которых по своей совокупности, формально позволяет обосновать сформулированный далее диагноз (заключение).</w:t>
      </w:r>
    </w:p>
    <w:bookmarkEnd w:id="198"/>
    <w:bookmarkStart w:name="z205" w:id="199"/>
    <w:p>
      <w:pPr>
        <w:spacing w:after="0"/>
        <w:ind w:left="0"/>
        <w:jc w:val="both"/>
      </w:pPr>
      <w:r>
        <w:rPr>
          <w:rFonts w:ascii="Times New Roman"/>
          <w:b w:val="false"/>
          <w:i w:val="false"/>
          <w:color w:val="000000"/>
          <w:sz w:val="28"/>
        </w:rPr>
        <w:t xml:space="preserve">
      72. При формулировке заключения используются четкие формулировки нозологического характера в соответствии с МКБ. </w:t>
      </w:r>
    </w:p>
    <w:bookmarkEnd w:id="199"/>
    <w:bookmarkStart w:name="z206" w:id="200"/>
    <w:p>
      <w:pPr>
        <w:spacing w:after="0"/>
        <w:ind w:left="0"/>
        <w:jc w:val="both"/>
      </w:pPr>
      <w:r>
        <w:rPr>
          <w:rFonts w:ascii="Times New Roman"/>
          <w:b w:val="false"/>
          <w:i w:val="false"/>
          <w:color w:val="000000"/>
          <w:sz w:val="28"/>
        </w:rPr>
        <w:t>
      73. При отсутствии возможности использовать формулировки нозологического характера используется описание выявленных изменений.</w:t>
      </w:r>
    </w:p>
    <w:bookmarkEnd w:id="200"/>
    <w:bookmarkStart w:name="z207" w:id="201"/>
    <w:p>
      <w:pPr>
        <w:spacing w:after="0"/>
        <w:ind w:left="0"/>
        <w:jc w:val="both"/>
      </w:pPr>
      <w:r>
        <w:rPr>
          <w:rFonts w:ascii="Times New Roman"/>
          <w:b w:val="false"/>
          <w:i w:val="false"/>
          <w:color w:val="000000"/>
          <w:sz w:val="28"/>
        </w:rPr>
        <w:t>
      74. Каждое патологоанатомическое заключение по биопсийному и операционному материалу сопоставлется с основными клиническими проявлениями заболевания, данными инструментальных и лабораторных исследований.</w:t>
      </w:r>
    </w:p>
    <w:bookmarkEnd w:id="201"/>
    <w:bookmarkStart w:name="z208" w:id="202"/>
    <w:p>
      <w:pPr>
        <w:spacing w:after="0"/>
        <w:ind w:left="0"/>
        <w:jc w:val="both"/>
      </w:pPr>
      <w:r>
        <w:rPr>
          <w:rFonts w:ascii="Times New Roman"/>
          <w:b w:val="false"/>
          <w:i w:val="false"/>
          <w:color w:val="000000"/>
          <w:sz w:val="28"/>
        </w:rPr>
        <w:t>
      75. Минимальный перечень расхода реактивов и расходных материалов для проведения патологоанатомического исследования одного фрагмента ткани секционного, операционного или биопсийного материала, определяется согласно минимальному перечню реактивов и расходных материалов, необходимых для патологоанатомического исследования одного блок-препарата секционного, операционного или биопсийного материала в соответствии с приложением 1 к настоящему Стандарту.</w:t>
      </w:r>
    </w:p>
    <w:bookmarkEnd w:id="202"/>
    <w:bookmarkStart w:name="z209" w:id="203"/>
    <w:p>
      <w:pPr>
        <w:spacing w:after="0"/>
        <w:ind w:left="0"/>
        <w:jc w:val="both"/>
      </w:pPr>
      <w:r>
        <w:rPr>
          <w:rFonts w:ascii="Times New Roman"/>
          <w:b w:val="false"/>
          <w:i w:val="false"/>
          <w:color w:val="000000"/>
          <w:sz w:val="28"/>
        </w:rPr>
        <w:t>
      76. Количество фрагментов ткани, необходимое для проведения патологоанатомического исследования, определяется врачом-патологоанатомом в соответствии с объемом исследования операционного и биопсионного материала согласно приложению 2 к настоящему Стандарту.</w:t>
      </w:r>
    </w:p>
    <w:bookmarkEnd w:id="203"/>
    <w:bookmarkStart w:name="z210" w:id="204"/>
    <w:p>
      <w:pPr>
        <w:spacing w:after="0"/>
        <w:ind w:left="0"/>
        <w:jc w:val="both"/>
      </w:pPr>
      <w:r>
        <w:rPr>
          <w:rFonts w:ascii="Times New Roman"/>
          <w:b w:val="false"/>
          <w:i w:val="false"/>
          <w:color w:val="000000"/>
          <w:sz w:val="28"/>
        </w:rPr>
        <w:t xml:space="preserve">
      77. Медицинский регистратор или лаборант производят выдачу результатов патоморфологического исследования. </w:t>
      </w:r>
    </w:p>
    <w:bookmarkEnd w:id="204"/>
    <w:bookmarkStart w:name="z211" w:id="205"/>
    <w:p>
      <w:pPr>
        <w:spacing w:after="0"/>
        <w:ind w:left="0"/>
        <w:jc w:val="both"/>
      </w:pPr>
      <w:r>
        <w:rPr>
          <w:rFonts w:ascii="Times New Roman"/>
          <w:b w:val="false"/>
          <w:i w:val="false"/>
          <w:color w:val="000000"/>
          <w:sz w:val="28"/>
        </w:rPr>
        <w:t>
      78. В качестве архивных модулей для хранения тканевых образцов в 10% растворе нейтрального формалина используются как специализированные гистологические контейнеры, так и специализированные вакуумные системы.</w:t>
      </w:r>
    </w:p>
    <w:bookmarkEnd w:id="205"/>
    <w:bookmarkStart w:name="z212" w:id="206"/>
    <w:p>
      <w:pPr>
        <w:spacing w:after="0"/>
        <w:ind w:left="0"/>
        <w:jc w:val="both"/>
      </w:pPr>
      <w:r>
        <w:rPr>
          <w:rFonts w:ascii="Times New Roman"/>
          <w:b w:val="false"/>
          <w:i w:val="false"/>
          <w:color w:val="000000"/>
          <w:sz w:val="28"/>
        </w:rPr>
        <w:t>
      79. Хранение тканевых образцов в парафиновых блоках осуществляется в едином архиве, организованном по принципу сквозной нумерации.</w:t>
      </w:r>
    </w:p>
    <w:bookmarkEnd w:id="206"/>
    <w:bookmarkStart w:name="z213" w:id="207"/>
    <w:p>
      <w:pPr>
        <w:spacing w:after="0"/>
        <w:ind w:left="0"/>
        <w:jc w:val="both"/>
      </w:pPr>
      <w:r>
        <w:rPr>
          <w:rFonts w:ascii="Times New Roman"/>
          <w:b w:val="false"/>
          <w:i w:val="false"/>
          <w:color w:val="000000"/>
          <w:sz w:val="28"/>
        </w:rPr>
        <w:t xml:space="preserve">
      80. Хранение тканевых образцов в парафиновых блоках осуществляется в специально оборудованном сухом и прохладном помещении. </w:t>
      </w:r>
    </w:p>
    <w:bookmarkEnd w:id="207"/>
    <w:bookmarkStart w:name="z214" w:id="208"/>
    <w:p>
      <w:pPr>
        <w:spacing w:after="0"/>
        <w:ind w:left="0"/>
        <w:jc w:val="both"/>
      </w:pPr>
      <w:r>
        <w:rPr>
          <w:rFonts w:ascii="Times New Roman"/>
          <w:b w:val="false"/>
          <w:i w:val="false"/>
          <w:color w:val="000000"/>
          <w:sz w:val="28"/>
        </w:rPr>
        <w:t>
      81. В качестве архивных модулей для хранения блоков используются как специализированные архивные системы, так и приспособленные контейнеры.</w:t>
      </w:r>
    </w:p>
    <w:bookmarkEnd w:id="208"/>
    <w:bookmarkStart w:name="z215" w:id="209"/>
    <w:p>
      <w:pPr>
        <w:spacing w:after="0"/>
        <w:ind w:left="0"/>
        <w:jc w:val="both"/>
      </w:pPr>
      <w:r>
        <w:rPr>
          <w:rFonts w:ascii="Times New Roman"/>
          <w:b w:val="false"/>
          <w:i w:val="false"/>
          <w:color w:val="000000"/>
          <w:sz w:val="28"/>
        </w:rPr>
        <w:t>
      82. Хранение микропрепаратов осуществляется в специализированных архивных системах.</w:t>
      </w:r>
    </w:p>
    <w:bookmarkEnd w:id="209"/>
    <w:bookmarkStart w:name="z216" w:id="210"/>
    <w:p>
      <w:pPr>
        <w:spacing w:after="0"/>
        <w:ind w:left="0"/>
        <w:jc w:val="both"/>
      </w:pPr>
      <w:r>
        <w:rPr>
          <w:rFonts w:ascii="Times New Roman"/>
          <w:b w:val="false"/>
          <w:i w:val="false"/>
          <w:color w:val="000000"/>
          <w:sz w:val="28"/>
        </w:rPr>
        <w:t>
      83. Микропрепараты размещаются в ящики таким образом, чтобы стекла, относящиеся к одному случаю, располагались одним неделимым блоком.</w:t>
      </w:r>
    </w:p>
    <w:bookmarkEnd w:id="210"/>
    <w:bookmarkStart w:name="z217" w:id="211"/>
    <w:p>
      <w:pPr>
        <w:spacing w:after="0"/>
        <w:ind w:left="0"/>
        <w:jc w:val="both"/>
      </w:pPr>
      <w:r>
        <w:rPr>
          <w:rFonts w:ascii="Times New Roman"/>
          <w:b w:val="false"/>
          <w:i w:val="false"/>
          <w:color w:val="000000"/>
          <w:sz w:val="28"/>
        </w:rPr>
        <w:t>
      84. Для обеспечения наилучшей сохранности препараты хранятся в темноте.</w:t>
      </w:r>
    </w:p>
    <w:bookmarkEnd w:id="211"/>
    <w:bookmarkStart w:name="z218" w:id="212"/>
    <w:p>
      <w:pPr>
        <w:spacing w:after="0"/>
        <w:ind w:left="0"/>
        <w:jc w:val="both"/>
      </w:pPr>
      <w:r>
        <w:rPr>
          <w:rFonts w:ascii="Times New Roman"/>
          <w:b w:val="false"/>
          <w:i w:val="false"/>
          <w:color w:val="000000"/>
          <w:sz w:val="28"/>
        </w:rPr>
        <w:t>
      85. Сортировка и подготовка к утилизации биологических и медицинских отходов осуществляется лаборантом.</w:t>
      </w:r>
    </w:p>
    <w:bookmarkEnd w:id="212"/>
    <w:bookmarkStart w:name="z219" w:id="213"/>
    <w:p>
      <w:pPr>
        <w:spacing w:after="0"/>
        <w:ind w:left="0"/>
        <w:jc w:val="both"/>
      </w:pPr>
      <w:r>
        <w:rPr>
          <w:rFonts w:ascii="Times New Roman"/>
          <w:b w:val="false"/>
          <w:i w:val="false"/>
          <w:color w:val="000000"/>
          <w:sz w:val="28"/>
        </w:rPr>
        <w:t>
      86. Труп пациента для выполнения патологоанатомического вскрытия доставляется в организацию или структурное подразделение организации здравоохранения, осуществляющего патологоанатомическую диагностику с соответствующей маркировкой, направлением и предоставлением медицинской карты стационарного больного или медицинской карты амбулаторного больного или историей родов или историей развития новорожденного (в бумажном или электронном виде) с письменным распоряжением руководителя медицинской организации или его заместителя по медицинской (лечебной) части организации здравоохранения о направлении на патологоанатомическое вскрытие.</w:t>
      </w:r>
    </w:p>
    <w:bookmarkEnd w:id="213"/>
    <w:bookmarkStart w:name="z220" w:id="214"/>
    <w:p>
      <w:pPr>
        <w:spacing w:after="0"/>
        <w:ind w:left="0"/>
        <w:jc w:val="both"/>
      </w:pPr>
      <w:r>
        <w:rPr>
          <w:rFonts w:ascii="Times New Roman"/>
          <w:b w:val="false"/>
          <w:i w:val="false"/>
          <w:color w:val="000000"/>
          <w:sz w:val="28"/>
        </w:rPr>
        <w:t xml:space="preserve">
      87.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131 Кодекса, при отсутствии подозрения на насильственную смерть выдача трупа разрешается без проведения патологоанатомического вскрытия, за исключением материнской, младенческой смертности или мертворождения.</w:t>
      </w:r>
    </w:p>
    <w:bookmarkEnd w:id="214"/>
    <w:bookmarkStart w:name="z221" w:id="215"/>
    <w:p>
      <w:pPr>
        <w:spacing w:after="0"/>
        <w:ind w:left="0"/>
        <w:jc w:val="both"/>
      </w:pPr>
      <w:r>
        <w:rPr>
          <w:rFonts w:ascii="Times New Roman"/>
          <w:b w:val="false"/>
          <w:i w:val="false"/>
          <w:color w:val="000000"/>
          <w:sz w:val="28"/>
        </w:rPr>
        <w:t>
      88. При неустановленной непосредственной причине смерти патологоанатомическая диагностика осуществляется при наличии письменного согласия супруга (супруги) или одного из близких родственников, или законного представителя в соответствии с пунктом 4 статьи 131 Кодекса.</w:t>
      </w:r>
    </w:p>
    <w:bookmarkEnd w:id="215"/>
    <w:bookmarkStart w:name="z222" w:id="216"/>
    <w:p>
      <w:pPr>
        <w:spacing w:after="0"/>
        <w:ind w:left="0"/>
        <w:jc w:val="both"/>
      </w:pPr>
      <w:r>
        <w:rPr>
          <w:rFonts w:ascii="Times New Roman"/>
          <w:b w:val="false"/>
          <w:i w:val="false"/>
          <w:color w:val="000000"/>
          <w:sz w:val="28"/>
        </w:rPr>
        <w:t xml:space="preserve">
      89. По требованию супруга (супруги), близких родственников или законного представителя умершего патологоанатомическое вскрытие производится независимым (независимыми) экспертом (экспертами) в порядке, определяемом уполномоченным органом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131 Кодекса.</w:t>
      </w:r>
    </w:p>
    <w:bookmarkEnd w:id="216"/>
    <w:bookmarkStart w:name="z223" w:id="217"/>
    <w:p>
      <w:pPr>
        <w:spacing w:after="0"/>
        <w:ind w:left="0"/>
        <w:jc w:val="both"/>
      </w:pPr>
      <w:r>
        <w:rPr>
          <w:rFonts w:ascii="Times New Roman"/>
          <w:b w:val="false"/>
          <w:i w:val="false"/>
          <w:color w:val="000000"/>
          <w:sz w:val="28"/>
        </w:rPr>
        <w:t>
      90. Патологоанатомический диагноз, основанный на результатах патологоанатомического вскрытия, является заключительным.</w:t>
      </w:r>
    </w:p>
    <w:bookmarkEnd w:id="217"/>
    <w:bookmarkStart w:name="z224" w:id="218"/>
    <w:p>
      <w:pPr>
        <w:spacing w:after="0"/>
        <w:ind w:left="0"/>
        <w:jc w:val="both"/>
      </w:pPr>
      <w:r>
        <w:rPr>
          <w:rFonts w:ascii="Times New Roman"/>
          <w:b w:val="false"/>
          <w:i w:val="false"/>
          <w:color w:val="000000"/>
          <w:sz w:val="28"/>
        </w:rPr>
        <w:t>
      91.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bookmarkEnd w:id="218"/>
    <w:bookmarkStart w:name="z225" w:id="219"/>
    <w:p>
      <w:pPr>
        <w:spacing w:after="0"/>
        <w:ind w:left="0"/>
        <w:jc w:val="both"/>
      </w:pPr>
      <w:r>
        <w:rPr>
          <w:rFonts w:ascii="Times New Roman"/>
          <w:b w:val="false"/>
          <w:i w:val="false"/>
          <w:color w:val="000000"/>
          <w:sz w:val="28"/>
        </w:rPr>
        <w:t>
      92. Комбинированное основное заболевание включает: конкурирующие заболевания, сочетанные заболевания, фоновое заболевание.</w:t>
      </w:r>
    </w:p>
    <w:bookmarkEnd w:id="219"/>
    <w:bookmarkStart w:name="z226" w:id="220"/>
    <w:p>
      <w:pPr>
        <w:spacing w:after="0"/>
        <w:ind w:left="0"/>
        <w:jc w:val="both"/>
      </w:pPr>
      <w:r>
        <w:rPr>
          <w:rFonts w:ascii="Times New Roman"/>
          <w:b w:val="false"/>
          <w:i w:val="false"/>
          <w:color w:val="000000"/>
          <w:sz w:val="28"/>
        </w:rPr>
        <w:t>
      93. Болезнь или патологическое состояние, развившееся в результате оказания любых видов медицинской помощи, расценивается как ятрогения.</w:t>
      </w:r>
    </w:p>
    <w:bookmarkEnd w:id="220"/>
    <w:bookmarkStart w:name="z227" w:id="221"/>
    <w:p>
      <w:pPr>
        <w:spacing w:after="0"/>
        <w:ind w:left="0"/>
        <w:jc w:val="both"/>
      </w:pPr>
      <w:r>
        <w:rPr>
          <w:rFonts w:ascii="Times New Roman"/>
          <w:b w:val="false"/>
          <w:i w:val="false"/>
          <w:color w:val="000000"/>
          <w:sz w:val="28"/>
        </w:rPr>
        <w:t>
      94. Медицинская карта стационарного больного или медицинская карта амбулаторного больного с внесенным в нее патологоанатомическим диагнозом не позднее десяти рабочих дней после патологоанатомического вскрытия передается в медицинский архив организации здравоохранения.</w:t>
      </w:r>
    </w:p>
    <w:bookmarkEnd w:id="221"/>
    <w:bookmarkStart w:name="z228" w:id="222"/>
    <w:p>
      <w:pPr>
        <w:spacing w:after="0"/>
        <w:ind w:left="0"/>
        <w:jc w:val="both"/>
      </w:pPr>
      <w:r>
        <w:rPr>
          <w:rFonts w:ascii="Times New Roman"/>
          <w:b w:val="false"/>
          <w:i w:val="false"/>
          <w:color w:val="000000"/>
          <w:sz w:val="28"/>
        </w:rPr>
        <w:t>
      95. Случаи смерти больных в организациях здравоохранения подвергаются клинико-патологоанатомическому разбору.</w:t>
      </w:r>
    </w:p>
    <w:bookmarkEnd w:id="222"/>
    <w:bookmarkStart w:name="z229" w:id="223"/>
    <w:p>
      <w:pPr>
        <w:spacing w:after="0"/>
        <w:ind w:left="0"/>
        <w:jc w:val="both"/>
      </w:pPr>
      <w:r>
        <w:rPr>
          <w:rFonts w:ascii="Times New Roman"/>
          <w:b w:val="false"/>
          <w:i w:val="false"/>
          <w:color w:val="000000"/>
          <w:sz w:val="28"/>
        </w:rPr>
        <w:t>
      96. Отмена патологоанатомического вскрытия не допускается в случаях:</w:t>
      </w:r>
    </w:p>
    <w:bookmarkEnd w:id="223"/>
    <w:bookmarkStart w:name="z230" w:id="224"/>
    <w:p>
      <w:pPr>
        <w:spacing w:after="0"/>
        <w:ind w:left="0"/>
        <w:jc w:val="both"/>
      </w:pPr>
      <w:r>
        <w:rPr>
          <w:rFonts w:ascii="Times New Roman"/>
          <w:b w:val="false"/>
          <w:i w:val="false"/>
          <w:color w:val="000000"/>
          <w:sz w:val="28"/>
        </w:rPr>
        <w:t>
      1) материнской смертности;</w:t>
      </w:r>
    </w:p>
    <w:bookmarkEnd w:id="224"/>
    <w:bookmarkStart w:name="z231" w:id="225"/>
    <w:p>
      <w:pPr>
        <w:spacing w:after="0"/>
        <w:ind w:left="0"/>
        <w:jc w:val="both"/>
      </w:pPr>
      <w:r>
        <w:rPr>
          <w:rFonts w:ascii="Times New Roman"/>
          <w:b w:val="false"/>
          <w:i w:val="false"/>
          <w:color w:val="000000"/>
          <w:sz w:val="28"/>
        </w:rPr>
        <w:t>
      2) младенческой смертности;</w:t>
      </w:r>
    </w:p>
    <w:bookmarkEnd w:id="225"/>
    <w:bookmarkStart w:name="z232" w:id="226"/>
    <w:p>
      <w:pPr>
        <w:spacing w:after="0"/>
        <w:ind w:left="0"/>
        <w:jc w:val="both"/>
      </w:pPr>
      <w:r>
        <w:rPr>
          <w:rFonts w:ascii="Times New Roman"/>
          <w:b w:val="false"/>
          <w:i w:val="false"/>
          <w:color w:val="000000"/>
          <w:sz w:val="28"/>
        </w:rPr>
        <w:t>
      3) мертворождении.</w:t>
      </w:r>
    </w:p>
    <w:bookmarkEnd w:id="226"/>
    <w:bookmarkStart w:name="z233" w:id="227"/>
    <w:p>
      <w:pPr>
        <w:spacing w:after="0"/>
        <w:ind w:left="0"/>
        <w:jc w:val="both"/>
      </w:pPr>
      <w:r>
        <w:rPr>
          <w:rFonts w:ascii="Times New Roman"/>
          <w:b w:val="false"/>
          <w:i w:val="false"/>
          <w:color w:val="000000"/>
          <w:sz w:val="28"/>
        </w:rPr>
        <w:t>
      97. В случаях внезапной смерти детей, вне организации здравоохранения, их трупы подлежат судебно-медицинской экспертизе.</w:t>
      </w:r>
    </w:p>
    <w:bookmarkEnd w:id="227"/>
    <w:bookmarkStart w:name="z234" w:id="228"/>
    <w:p>
      <w:pPr>
        <w:spacing w:after="0"/>
        <w:ind w:left="0"/>
        <w:jc w:val="both"/>
      </w:pPr>
      <w:r>
        <w:rPr>
          <w:rFonts w:ascii="Times New Roman"/>
          <w:b w:val="false"/>
          <w:i w:val="false"/>
          <w:color w:val="000000"/>
          <w:sz w:val="28"/>
        </w:rPr>
        <w:t>
      98. Врач по специальности "патологическая анатомия (взрослая, детская)" привлекается для консультативной помощи по договору с организациями, осуществляющими деятельность в сфере судебной медицины.</w:t>
      </w:r>
    </w:p>
    <w:bookmarkEnd w:id="228"/>
    <w:bookmarkStart w:name="z235" w:id="229"/>
    <w:p>
      <w:pPr>
        <w:spacing w:after="0"/>
        <w:ind w:left="0"/>
        <w:jc w:val="both"/>
      </w:pPr>
      <w:r>
        <w:rPr>
          <w:rFonts w:ascii="Times New Roman"/>
          <w:b w:val="false"/>
          <w:i w:val="false"/>
          <w:color w:val="000000"/>
          <w:sz w:val="28"/>
        </w:rPr>
        <w:t>
      99. Руководитель организации здравоохранения организует вирусологическое (иммунофлюоресцентное) и бактериологическое исследование аутопсийного материала в случаях подозрения на инфекционные заболевания.</w:t>
      </w:r>
    </w:p>
    <w:bookmarkEnd w:id="229"/>
    <w:bookmarkStart w:name="z236" w:id="230"/>
    <w:p>
      <w:pPr>
        <w:spacing w:after="0"/>
        <w:ind w:left="0"/>
        <w:jc w:val="both"/>
      </w:pPr>
      <w:r>
        <w:rPr>
          <w:rFonts w:ascii="Times New Roman"/>
          <w:b w:val="false"/>
          <w:i w:val="false"/>
          <w:color w:val="000000"/>
          <w:sz w:val="28"/>
        </w:rPr>
        <w:t>
      100. Медицинские карты стационарных больных на всех умерших за предшествующие сутки передаются в ПАБ, ЦПАО, ПАО не позднее 10 часов утра дня, следующего после дня установления факта смерти.</w:t>
      </w:r>
    </w:p>
    <w:bookmarkEnd w:id="230"/>
    <w:bookmarkStart w:name="z237" w:id="231"/>
    <w:p>
      <w:pPr>
        <w:spacing w:after="0"/>
        <w:ind w:left="0"/>
        <w:jc w:val="both"/>
      </w:pPr>
      <w:r>
        <w:rPr>
          <w:rFonts w:ascii="Times New Roman"/>
          <w:b w:val="false"/>
          <w:i w:val="false"/>
          <w:color w:val="000000"/>
          <w:sz w:val="28"/>
        </w:rPr>
        <w:t>
      101. В процессе вскрытия врач по специальности "патологическая анатомия (взрослая, детская)", производящий вскрытие уточняет у лечащих врачей особенности течения болезни, лечения и обследования больного и дает необходимые пояснения по ходу вскрытия.</w:t>
      </w:r>
    </w:p>
    <w:bookmarkEnd w:id="231"/>
    <w:bookmarkStart w:name="z238" w:id="232"/>
    <w:p>
      <w:pPr>
        <w:spacing w:after="0"/>
        <w:ind w:left="0"/>
        <w:jc w:val="both"/>
      </w:pPr>
      <w:r>
        <w:rPr>
          <w:rFonts w:ascii="Times New Roman"/>
          <w:b w:val="false"/>
          <w:i w:val="false"/>
          <w:color w:val="000000"/>
          <w:sz w:val="28"/>
        </w:rPr>
        <w:t>
      102. После завершения вскрытия с лечащими врачами обсуждаются итоги вскрытия, выносятся суждения о патологическом процессе, диагнозе, непосредственной причине смерти, совпадении или расхождении клинического и патологоанатомического диагнозов.</w:t>
      </w:r>
    </w:p>
    <w:bookmarkEnd w:id="232"/>
    <w:bookmarkStart w:name="z239" w:id="233"/>
    <w:p>
      <w:pPr>
        <w:spacing w:after="0"/>
        <w:ind w:left="0"/>
        <w:jc w:val="both"/>
      </w:pPr>
      <w:r>
        <w:rPr>
          <w:rFonts w:ascii="Times New Roman"/>
          <w:b w:val="false"/>
          <w:i w:val="false"/>
          <w:color w:val="000000"/>
          <w:sz w:val="28"/>
        </w:rPr>
        <w:t>
      103. Медицинское свидетельство о смерти (предварительное, окончательное) оформляется врачом по специальности "патологическая анатомия (взрослая, детская)" в день проведения патологоанатомического вскрытия.</w:t>
      </w:r>
    </w:p>
    <w:bookmarkEnd w:id="233"/>
    <w:bookmarkStart w:name="z240" w:id="234"/>
    <w:p>
      <w:pPr>
        <w:spacing w:after="0"/>
        <w:ind w:left="0"/>
        <w:jc w:val="both"/>
      </w:pPr>
      <w:r>
        <w:rPr>
          <w:rFonts w:ascii="Times New Roman"/>
          <w:b w:val="false"/>
          <w:i w:val="false"/>
          <w:color w:val="000000"/>
          <w:sz w:val="28"/>
        </w:rPr>
        <w:t xml:space="preserve">
      104. Результаты вскрытия оформляются в виде протокола патологоанатомического исследования, по форме,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234"/>
    <w:bookmarkStart w:name="z241" w:id="235"/>
    <w:p>
      <w:pPr>
        <w:spacing w:after="0"/>
        <w:ind w:left="0"/>
        <w:jc w:val="both"/>
      </w:pPr>
      <w:r>
        <w:rPr>
          <w:rFonts w:ascii="Times New Roman"/>
          <w:b w:val="false"/>
          <w:i w:val="false"/>
          <w:color w:val="000000"/>
          <w:sz w:val="28"/>
        </w:rPr>
        <w:t>
      105. При обнаружении признаков насильственной смерти во время проведения патологоанатомического исследования трупа, вскрытие прекращается, руководитель медицинской организации письменно сообщает о случившемся в судебно-следственные органы для решения вопроса о передаче трупа на судебно-медицинскую экспертизу.</w:t>
      </w:r>
    </w:p>
    <w:bookmarkEnd w:id="235"/>
    <w:bookmarkStart w:name="z242" w:id="236"/>
    <w:p>
      <w:pPr>
        <w:spacing w:after="0"/>
        <w:ind w:left="0"/>
        <w:jc w:val="both"/>
      </w:pPr>
      <w:r>
        <w:rPr>
          <w:rFonts w:ascii="Times New Roman"/>
          <w:b w:val="false"/>
          <w:i w:val="false"/>
          <w:color w:val="000000"/>
          <w:sz w:val="28"/>
        </w:rPr>
        <w:t xml:space="preserve">
      106. Врач по специальности "патологическая анатомия (взрослая, детская)" принимает меры к сохранению тела, органов и тканей трупа для дальнейшей судебно-медицинской экспертизы. </w:t>
      </w:r>
    </w:p>
    <w:bookmarkEnd w:id="236"/>
    <w:bookmarkStart w:name="z243" w:id="237"/>
    <w:p>
      <w:pPr>
        <w:spacing w:after="0"/>
        <w:ind w:left="0"/>
        <w:jc w:val="both"/>
      </w:pPr>
      <w:r>
        <w:rPr>
          <w:rFonts w:ascii="Times New Roman"/>
          <w:b w:val="false"/>
          <w:i w:val="false"/>
          <w:color w:val="000000"/>
          <w:sz w:val="28"/>
        </w:rPr>
        <w:t>
      107. На произведенную часть патологоанатомического исследования составляется протокол, в конце которого указывается основание для дальнейшего производства судебно-медицинской экспертизы. О каждом случае прерванного патологоанатомического вскрытия врач-патологоанатом письменно извещает заведующего отделением, администрацию организации здравоохранения, где произошла смерть, сразу после прерывания вскрытия.</w:t>
      </w:r>
    </w:p>
    <w:bookmarkEnd w:id="237"/>
    <w:bookmarkStart w:name="z244" w:id="238"/>
    <w:p>
      <w:pPr>
        <w:spacing w:after="0"/>
        <w:ind w:left="0"/>
        <w:jc w:val="both"/>
      </w:pPr>
      <w:r>
        <w:rPr>
          <w:rFonts w:ascii="Times New Roman"/>
          <w:b w:val="false"/>
          <w:i w:val="false"/>
          <w:color w:val="000000"/>
          <w:sz w:val="28"/>
        </w:rPr>
        <w:t xml:space="preserve">
      108.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врач по специальности "патологическая анатомия (взрослая, детская)" посылает экстренное извещение в государственный орган в сфере санитарно-эпидемиологического благополучия населения. </w:t>
      </w:r>
    </w:p>
    <w:bookmarkEnd w:id="238"/>
    <w:bookmarkStart w:name="z245" w:id="239"/>
    <w:p>
      <w:pPr>
        <w:spacing w:after="0"/>
        <w:ind w:left="0"/>
        <w:jc w:val="both"/>
      </w:pPr>
      <w:r>
        <w:rPr>
          <w:rFonts w:ascii="Times New Roman"/>
          <w:b w:val="false"/>
          <w:i w:val="false"/>
          <w:color w:val="000000"/>
          <w:sz w:val="28"/>
        </w:rPr>
        <w:t>
      109. Не допускается проведение патологоанатомического вскрытия в ПАБ, ЦПАО, ПАО если в них отсутствуют условия, обеспечивающие сохранность тела для проведения патологоанатомического вскрытия и последующего погребения.</w:t>
      </w:r>
    </w:p>
    <w:bookmarkEnd w:id="239"/>
    <w:bookmarkStart w:name="z246" w:id="240"/>
    <w:p>
      <w:pPr>
        <w:spacing w:after="0"/>
        <w:ind w:left="0"/>
        <w:jc w:val="both"/>
      </w:pPr>
      <w:r>
        <w:rPr>
          <w:rFonts w:ascii="Times New Roman"/>
          <w:b w:val="false"/>
          <w:i w:val="false"/>
          <w:color w:val="000000"/>
          <w:sz w:val="28"/>
        </w:rPr>
        <w:t>
      110. Патологоанатомическому вскрытию подлежат все умершие в медицинских организациях, в том числе организациях родовспоможения, новорожденные дети (независимо от того, сколько времени после рождения наблюдались у них признаки жизни) и мертворожденные плоды с массой тела 500 грамм и более при сроке беременности 22 недели и более, в том числе после прерывания беременности (самопроизвольного, по медицинским и социальным показаниям) с обязательным гистологическим исследованием плаценты и оформлением медицинского свидетельства о перинатальной смерти.</w:t>
      </w:r>
    </w:p>
    <w:bookmarkEnd w:id="240"/>
    <w:bookmarkStart w:name="z247" w:id="241"/>
    <w:p>
      <w:pPr>
        <w:spacing w:after="0"/>
        <w:ind w:left="0"/>
        <w:jc w:val="both"/>
      </w:pPr>
      <w:r>
        <w:rPr>
          <w:rFonts w:ascii="Times New Roman"/>
          <w:b w:val="false"/>
          <w:i w:val="false"/>
          <w:color w:val="000000"/>
          <w:sz w:val="28"/>
        </w:rPr>
        <w:t>
      111. Плацента направляется вместе с умершим новорожденным или мертворожденным на гистологическое исследование.</w:t>
      </w:r>
    </w:p>
    <w:bookmarkEnd w:id="241"/>
    <w:bookmarkStart w:name="z248" w:id="242"/>
    <w:p>
      <w:pPr>
        <w:spacing w:after="0"/>
        <w:ind w:left="0"/>
        <w:jc w:val="both"/>
      </w:pPr>
      <w:r>
        <w:rPr>
          <w:rFonts w:ascii="Times New Roman"/>
          <w:b w:val="false"/>
          <w:i w:val="false"/>
          <w:color w:val="000000"/>
          <w:sz w:val="28"/>
        </w:rPr>
        <w:t>
      112. Руководитель организации родовспоможения обеспечивает доставку в ПАБ, ЦПАО и ПАО: умершего новорожденного не позднее 12 часов после смерти, а мертворожденного не позднее 12 часов после родов.</w:t>
      </w:r>
    </w:p>
    <w:bookmarkEnd w:id="242"/>
    <w:bookmarkStart w:name="z249" w:id="243"/>
    <w:p>
      <w:pPr>
        <w:spacing w:after="0"/>
        <w:ind w:left="0"/>
        <w:jc w:val="both"/>
      </w:pPr>
      <w:r>
        <w:rPr>
          <w:rFonts w:ascii="Times New Roman"/>
          <w:b w:val="false"/>
          <w:i w:val="false"/>
          <w:color w:val="000000"/>
          <w:sz w:val="28"/>
        </w:rPr>
        <w:t>
      113. В организации родовспоможения заполняется направление на перинатальное вскрытие умерших новорожденных и мертворожденных с заключительным клиническим диагнозом.</w:t>
      </w:r>
    </w:p>
    <w:bookmarkEnd w:id="243"/>
    <w:bookmarkStart w:name="z250" w:id="244"/>
    <w:p>
      <w:pPr>
        <w:spacing w:after="0"/>
        <w:ind w:left="0"/>
        <w:jc w:val="both"/>
      </w:pPr>
      <w:r>
        <w:rPr>
          <w:rFonts w:ascii="Times New Roman"/>
          <w:b w:val="false"/>
          <w:i w:val="false"/>
          <w:color w:val="000000"/>
          <w:sz w:val="28"/>
        </w:rPr>
        <w:t>
      114. Заведующий ПАО обеспечивает проведение вскрытия трупов умерших новорожденных и мертворожденных с обязательным гистологическим исследованием фрагментов тканей и органов.</w:t>
      </w:r>
    </w:p>
    <w:bookmarkEnd w:id="244"/>
    <w:bookmarkStart w:name="z251" w:id="245"/>
    <w:p>
      <w:pPr>
        <w:spacing w:after="0"/>
        <w:ind w:left="0"/>
        <w:jc w:val="both"/>
      </w:pPr>
      <w:r>
        <w:rPr>
          <w:rFonts w:ascii="Times New Roman"/>
          <w:b w:val="false"/>
          <w:i w:val="false"/>
          <w:color w:val="000000"/>
          <w:sz w:val="28"/>
        </w:rPr>
        <w:t>
      115. Данные вскрытия, гистологического исследования, и исследования плаценты вносятся в протокол патологоанатомического исследования.</w:t>
      </w:r>
    </w:p>
    <w:bookmarkEnd w:id="245"/>
    <w:bookmarkStart w:name="z252" w:id="246"/>
    <w:p>
      <w:pPr>
        <w:spacing w:after="0"/>
        <w:ind w:left="0"/>
        <w:jc w:val="both"/>
      </w:pPr>
      <w:r>
        <w:rPr>
          <w:rFonts w:ascii="Times New Roman"/>
          <w:b w:val="false"/>
          <w:i w:val="false"/>
          <w:color w:val="000000"/>
          <w:sz w:val="28"/>
        </w:rPr>
        <w:t xml:space="preserve">
      116. Руководители организаций здравоохранения и заведующие ПАО организуют необходимое вирусологическое и бактериологическое исследование материалов вскрытий умерших новорожденных, мертворожденных и плацент, используя для этого соответствующие лаборатории организаций здравоохранения или государственных органов и организаций в сфере санитарно-эпидемиологического благополучия населения. </w:t>
      </w:r>
    </w:p>
    <w:bookmarkEnd w:id="246"/>
    <w:bookmarkStart w:name="z253" w:id="247"/>
    <w:p>
      <w:pPr>
        <w:spacing w:after="0"/>
        <w:ind w:left="0"/>
        <w:jc w:val="both"/>
      </w:pPr>
      <w:r>
        <w:rPr>
          <w:rFonts w:ascii="Times New Roman"/>
          <w:b w:val="false"/>
          <w:i w:val="false"/>
          <w:color w:val="000000"/>
          <w:sz w:val="28"/>
        </w:rPr>
        <w:t>
      117. Медицинское свидетельство о перинатальной смерти (предварительное, окончательное) оформляется врачом по специальности "патологическая анатомия (взрослая, детская)" в день проведения патологоанатомического вскрытия.</w:t>
      </w:r>
    </w:p>
    <w:bookmarkEnd w:id="247"/>
    <w:bookmarkStart w:name="z254" w:id="248"/>
    <w:p>
      <w:pPr>
        <w:spacing w:after="0"/>
        <w:ind w:left="0"/>
        <w:jc w:val="both"/>
      </w:pPr>
      <w:r>
        <w:rPr>
          <w:rFonts w:ascii="Times New Roman"/>
          <w:b w:val="false"/>
          <w:i w:val="false"/>
          <w:color w:val="000000"/>
          <w:sz w:val="28"/>
        </w:rPr>
        <w:t>
      118. Для унификации формулировки патологоанатомического диагноза умерших в перинатальном периоде наряду с результатами вскрытия трупов новорожденных и мертворожденных используются результаты патогистологического исследования плацент.</w:t>
      </w:r>
    </w:p>
    <w:bookmarkEnd w:id="248"/>
    <w:bookmarkStart w:name="z255" w:id="249"/>
    <w:p>
      <w:pPr>
        <w:spacing w:after="0"/>
        <w:ind w:left="0"/>
        <w:jc w:val="both"/>
      </w:pPr>
      <w:r>
        <w:rPr>
          <w:rFonts w:ascii="Times New Roman"/>
          <w:b w:val="false"/>
          <w:i w:val="false"/>
          <w:color w:val="000000"/>
          <w:sz w:val="28"/>
        </w:rPr>
        <w:t>
      119. Патологоанатомическое исследование плаценты производится:</w:t>
      </w:r>
    </w:p>
    <w:bookmarkEnd w:id="249"/>
    <w:bookmarkStart w:name="z256" w:id="250"/>
    <w:p>
      <w:pPr>
        <w:spacing w:after="0"/>
        <w:ind w:left="0"/>
        <w:jc w:val="both"/>
      </w:pPr>
      <w:r>
        <w:rPr>
          <w:rFonts w:ascii="Times New Roman"/>
          <w:b w:val="false"/>
          <w:i w:val="false"/>
          <w:color w:val="000000"/>
          <w:sz w:val="28"/>
        </w:rPr>
        <w:t>
      1) в случае мертворождения;</w:t>
      </w:r>
    </w:p>
    <w:bookmarkEnd w:id="250"/>
    <w:bookmarkStart w:name="z257" w:id="251"/>
    <w:p>
      <w:pPr>
        <w:spacing w:after="0"/>
        <w:ind w:left="0"/>
        <w:jc w:val="both"/>
      </w:pPr>
      <w:r>
        <w:rPr>
          <w:rFonts w:ascii="Times New Roman"/>
          <w:b w:val="false"/>
          <w:i w:val="false"/>
          <w:color w:val="000000"/>
          <w:sz w:val="28"/>
        </w:rPr>
        <w:t>
      2) при всех заболеваниях новорожденных, выявленных в момент рождения;</w:t>
      </w:r>
    </w:p>
    <w:bookmarkEnd w:id="251"/>
    <w:bookmarkStart w:name="z258" w:id="252"/>
    <w:p>
      <w:pPr>
        <w:spacing w:after="0"/>
        <w:ind w:left="0"/>
        <w:jc w:val="both"/>
      </w:pPr>
      <w:r>
        <w:rPr>
          <w:rFonts w:ascii="Times New Roman"/>
          <w:b w:val="false"/>
          <w:i w:val="false"/>
          <w:color w:val="000000"/>
          <w:sz w:val="28"/>
        </w:rPr>
        <w:t>
      3) в случаях, подозрительных на гемолитическую болезнь новорожденных;</w:t>
      </w:r>
    </w:p>
    <w:bookmarkEnd w:id="252"/>
    <w:bookmarkStart w:name="z259" w:id="253"/>
    <w:p>
      <w:pPr>
        <w:spacing w:after="0"/>
        <w:ind w:left="0"/>
        <w:jc w:val="both"/>
      </w:pPr>
      <w:r>
        <w:rPr>
          <w:rFonts w:ascii="Times New Roman"/>
          <w:b w:val="false"/>
          <w:i w:val="false"/>
          <w:color w:val="000000"/>
          <w:sz w:val="28"/>
        </w:rPr>
        <w:t>
      4) при раннем отхождении вод и при грязных водах;</w:t>
      </w:r>
    </w:p>
    <w:bookmarkEnd w:id="253"/>
    <w:bookmarkStart w:name="z260" w:id="254"/>
    <w:p>
      <w:pPr>
        <w:spacing w:after="0"/>
        <w:ind w:left="0"/>
        <w:jc w:val="both"/>
      </w:pPr>
      <w:r>
        <w:rPr>
          <w:rFonts w:ascii="Times New Roman"/>
          <w:b w:val="false"/>
          <w:i w:val="false"/>
          <w:color w:val="000000"/>
          <w:sz w:val="28"/>
        </w:rPr>
        <w:t>
      5) при заболеваниях матери, протекающих с высокой температурой в последний триместр беременности;</w:t>
      </w:r>
    </w:p>
    <w:bookmarkEnd w:id="254"/>
    <w:bookmarkStart w:name="z261" w:id="255"/>
    <w:p>
      <w:pPr>
        <w:spacing w:after="0"/>
        <w:ind w:left="0"/>
        <w:jc w:val="both"/>
      </w:pPr>
      <w:r>
        <w:rPr>
          <w:rFonts w:ascii="Times New Roman"/>
          <w:b w:val="false"/>
          <w:i w:val="false"/>
          <w:color w:val="000000"/>
          <w:sz w:val="28"/>
        </w:rPr>
        <w:t>
      6) при явной аномалии развития или прикрепления плаценты;</w:t>
      </w:r>
    </w:p>
    <w:bookmarkEnd w:id="255"/>
    <w:bookmarkStart w:name="z262" w:id="256"/>
    <w:p>
      <w:pPr>
        <w:spacing w:after="0"/>
        <w:ind w:left="0"/>
        <w:jc w:val="both"/>
      </w:pPr>
      <w:r>
        <w:rPr>
          <w:rFonts w:ascii="Times New Roman"/>
          <w:b w:val="false"/>
          <w:i w:val="false"/>
          <w:color w:val="000000"/>
          <w:sz w:val="28"/>
        </w:rPr>
        <w:t>
      7) при подозрении на наличие врожденных аномалий развития плода;</w:t>
      </w:r>
    </w:p>
    <w:bookmarkEnd w:id="256"/>
    <w:bookmarkStart w:name="z263" w:id="257"/>
    <w:p>
      <w:pPr>
        <w:spacing w:after="0"/>
        <w:ind w:left="0"/>
        <w:jc w:val="both"/>
      </w:pPr>
      <w:r>
        <w:rPr>
          <w:rFonts w:ascii="Times New Roman"/>
          <w:b w:val="false"/>
          <w:i w:val="false"/>
          <w:color w:val="000000"/>
          <w:sz w:val="28"/>
        </w:rPr>
        <w:t>
      8) при случаях преэклампсий, эклампсий.</w:t>
      </w:r>
    </w:p>
    <w:bookmarkEnd w:id="257"/>
    <w:bookmarkStart w:name="z264" w:id="258"/>
    <w:p>
      <w:pPr>
        <w:spacing w:after="0"/>
        <w:ind w:left="0"/>
        <w:jc w:val="both"/>
      </w:pPr>
      <w:r>
        <w:rPr>
          <w:rFonts w:ascii="Times New Roman"/>
          <w:b w:val="false"/>
          <w:i w:val="false"/>
          <w:color w:val="000000"/>
          <w:sz w:val="28"/>
        </w:rPr>
        <w:t>
      120. Заведующий ПАО обеспечивает проведение полугодовых, годовых анализов перинатальной смертности.</w:t>
      </w:r>
    </w:p>
    <w:bookmarkEnd w:id="258"/>
    <w:bookmarkStart w:name="z265" w:id="259"/>
    <w:p>
      <w:pPr>
        <w:spacing w:after="0"/>
        <w:ind w:left="0"/>
        <w:jc w:val="both"/>
      </w:pPr>
      <w:r>
        <w:rPr>
          <w:rFonts w:ascii="Times New Roman"/>
          <w:b w:val="false"/>
          <w:i w:val="false"/>
          <w:color w:val="000000"/>
          <w:sz w:val="28"/>
        </w:rPr>
        <w:t>
      121. В патологоанатомическом диагнозе и во врачебном свидетельстве о перинатальной смерти недоношенность не указывается как основная причина смерти.</w:t>
      </w:r>
    </w:p>
    <w:bookmarkEnd w:id="259"/>
    <w:bookmarkStart w:name="z266" w:id="260"/>
    <w:p>
      <w:pPr>
        <w:spacing w:after="0"/>
        <w:ind w:left="0"/>
        <w:jc w:val="both"/>
      </w:pPr>
      <w:r>
        <w:rPr>
          <w:rFonts w:ascii="Times New Roman"/>
          <w:b w:val="false"/>
          <w:i w:val="false"/>
          <w:color w:val="000000"/>
          <w:sz w:val="28"/>
        </w:rPr>
        <w:t>
      122. Плоды массой менее 500 грамм подлежат обязательной регистрации с антропометрическими данными (масса, рост, окружность головы, окружность грудной клетки).</w:t>
      </w:r>
    </w:p>
    <w:bookmarkEnd w:id="260"/>
    <w:bookmarkStart w:name="z267" w:id="261"/>
    <w:p>
      <w:pPr>
        <w:spacing w:after="0"/>
        <w:ind w:left="0"/>
        <w:jc w:val="both"/>
      </w:pPr>
      <w:r>
        <w:rPr>
          <w:rFonts w:ascii="Times New Roman"/>
          <w:b w:val="false"/>
          <w:i w:val="false"/>
          <w:color w:val="000000"/>
          <w:sz w:val="28"/>
        </w:rPr>
        <w:t>
      123. Патологоанатомическое вскрытие плодов массой менее 500 грамм производится по письменному требованию администрации организации родовспоможения.</w:t>
      </w:r>
    </w:p>
    <w:bookmarkEnd w:id="261"/>
    <w:bookmarkStart w:name="z268" w:id="262"/>
    <w:p>
      <w:pPr>
        <w:spacing w:after="0"/>
        <w:ind w:left="0"/>
        <w:jc w:val="both"/>
      </w:pPr>
      <w:r>
        <w:rPr>
          <w:rFonts w:ascii="Times New Roman"/>
          <w:b w:val="false"/>
          <w:i w:val="false"/>
          <w:color w:val="000000"/>
          <w:sz w:val="28"/>
        </w:rPr>
        <w:t>
      124. В случаях прерывания беременности по медицинским показаниям по подозрению на наличие врожденных аномалий развития плода, плод и плацента направляются на патологоанатомическое исследование.</w:t>
      </w:r>
    </w:p>
    <w:bookmarkEnd w:id="262"/>
    <w:bookmarkStart w:name="z269" w:id="263"/>
    <w:p>
      <w:pPr>
        <w:spacing w:after="0"/>
        <w:ind w:left="0"/>
        <w:jc w:val="both"/>
      </w:pPr>
      <w:r>
        <w:rPr>
          <w:rFonts w:ascii="Times New Roman"/>
          <w:b w:val="false"/>
          <w:i w:val="false"/>
          <w:color w:val="000000"/>
          <w:sz w:val="28"/>
        </w:rPr>
        <w:t>
      125. Патологоанатомическое вскрытие производится во всех случаях материнской смертности врачами по специальности "патологическая анатомия (взрослая, детская)" с патогистологическим исследованием секционного материала, на базе ПАБ, ЦПАО и ПАО в течение 24 часов после наступления смерти.</w:t>
      </w:r>
    </w:p>
    <w:bookmarkEnd w:id="263"/>
    <w:bookmarkStart w:name="z270" w:id="264"/>
    <w:p>
      <w:pPr>
        <w:spacing w:after="0"/>
        <w:ind w:left="0"/>
        <w:jc w:val="both"/>
      </w:pPr>
      <w:r>
        <w:rPr>
          <w:rFonts w:ascii="Times New Roman"/>
          <w:b w:val="false"/>
          <w:i w:val="false"/>
          <w:color w:val="000000"/>
          <w:sz w:val="28"/>
        </w:rPr>
        <w:t>
      126. При завершении всего комплекса патологоанатомических исследований все случаи материнской смерти подлежат клинико-патологоанатомическому разбору.</w:t>
      </w:r>
    </w:p>
    <w:bookmarkEnd w:id="264"/>
    <w:bookmarkStart w:name="z271" w:id="265"/>
    <w:p>
      <w:pPr>
        <w:spacing w:after="0"/>
        <w:ind w:left="0"/>
        <w:jc w:val="both"/>
      </w:pPr>
      <w:r>
        <w:rPr>
          <w:rFonts w:ascii="Times New Roman"/>
          <w:b w:val="false"/>
          <w:i w:val="false"/>
          <w:color w:val="000000"/>
          <w:sz w:val="28"/>
        </w:rPr>
        <w:t xml:space="preserve">
      127. Патологоанатомический диагноз оформляется в соответствии МКБ. </w:t>
      </w:r>
    </w:p>
    <w:bookmarkEnd w:id="265"/>
    <w:bookmarkStart w:name="z272" w:id="266"/>
    <w:p>
      <w:pPr>
        <w:spacing w:after="0"/>
        <w:ind w:left="0"/>
        <w:jc w:val="both"/>
      </w:pPr>
      <w:r>
        <w:rPr>
          <w:rFonts w:ascii="Times New Roman"/>
          <w:b w:val="false"/>
          <w:i w:val="false"/>
          <w:color w:val="000000"/>
          <w:sz w:val="28"/>
        </w:rPr>
        <w:t>
      128. Патологоанатомические вскрытия, в зависимости от сложности, делятся на следующие категории:</w:t>
      </w:r>
    </w:p>
    <w:bookmarkEnd w:id="266"/>
    <w:bookmarkStart w:name="z273" w:id="267"/>
    <w:p>
      <w:pPr>
        <w:spacing w:after="0"/>
        <w:ind w:left="0"/>
        <w:jc w:val="both"/>
      </w:pPr>
      <w:r>
        <w:rPr>
          <w:rFonts w:ascii="Times New Roman"/>
          <w:b w:val="false"/>
          <w:i w:val="false"/>
          <w:color w:val="000000"/>
          <w:sz w:val="28"/>
        </w:rPr>
        <w:t>
      1) первая категория сложности - патологоанатомические исследования трупа при установленном клиническом диагнозе и отсутствии трудностей в трактовке танатогенеза и причины смерти;</w:t>
      </w:r>
    </w:p>
    <w:bookmarkEnd w:id="267"/>
    <w:bookmarkStart w:name="z274" w:id="268"/>
    <w:p>
      <w:pPr>
        <w:spacing w:after="0"/>
        <w:ind w:left="0"/>
        <w:jc w:val="both"/>
      </w:pPr>
      <w:r>
        <w:rPr>
          <w:rFonts w:ascii="Times New Roman"/>
          <w:b w:val="false"/>
          <w:i w:val="false"/>
          <w:color w:val="000000"/>
          <w:sz w:val="28"/>
        </w:rPr>
        <w:t>
      2) вторая категория сложности - патологоанатомические исследования трупа при установленном клиническом диагнозе, требующем дополнительные методы исследования (бактериологические, вирусологические);</w:t>
      </w:r>
    </w:p>
    <w:bookmarkEnd w:id="268"/>
    <w:bookmarkStart w:name="z275" w:id="269"/>
    <w:p>
      <w:pPr>
        <w:spacing w:after="0"/>
        <w:ind w:left="0"/>
        <w:jc w:val="both"/>
      </w:pPr>
      <w:r>
        <w:rPr>
          <w:rFonts w:ascii="Times New Roman"/>
          <w:b w:val="false"/>
          <w:i w:val="false"/>
          <w:color w:val="000000"/>
          <w:sz w:val="28"/>
        </w:rPr>
        <w:t>
      3) третья категория сложности - патологоанатомические исследования трупа при установленном клиническом диагнозе, требующие дополнительных гистохимических методов исследования;</w:t>
      </w:r>
    </w:p>
    <w:bookmarkEnd w:id="269"/>
    <w:bookmarkStart w:name="z276" w:id="270"/>
    <w:p>
      <w:pPr>
        <w:spacing w:after="0"/>
        <w:ind w:left="0"/>
        <w:jc w:val="both"/>
      </w:pPr>
      <w:r>
        <w:rPr>
          <w:rFonts w:ascii="Times New Roman"/>
          <w:b w:val="false"/>
          <w:i w:val="false"/>
          <w:color w:val="000000"/>
          <w:sz w:val="28"/>
        </w:rPr>
        <w:t>
      4) четвертая категория сложности - патологоанатомические исследования трупа, при наличии определенных трудностей в установлении сущности патологического процесса, танатогенеза и причины смерти (материнские, кардиохирургические, нейрохирургические, летальные случаи при аллергических реакциях, лекарственных реакциях, ятрогениях) или требующие иммуногистохимических методов исследования.</w:t>
      </w:r>
    </w:p>
    <w:bookmarkEnd w:id="270"/>
    <w:bookmarkStart w:name="z277" w:id="271"/>
    <w:p>
      <w:pPr>
        <w:spacing w:after="0"/>
        <w:ind w:left="0"/>
        <w:jc w:val="both"/>
      </w:pPr>
      <w:r>
        <w:rPr>
          <w:rFonts w:ascii="Times New Roman"/>
          <w:b w:val="false"/>
          <w:i w:val="false"/>
          <w:color w:val="000000"/>
          <w:sz w:val="28"/>
        </w:rPr>
        <w:t>
      129. При оформлении патологоанатомического диагноза по результатам патологоанатомического вскрытия врач по специальности "патологическая анатомия (взрослая, детская)" указывает:</w:t>
      </w:r>
    </w:p>
    <w:bookmarkEnd w:id="271"/>
    <w:bookmarkStart w:name="z278" w:id="272"/>
    <w:p>
      <w:pPr>
        <w:spacing w:after="0"/>
        <w:ind w:left="0"/>
        <w:jc w:val="both"/>
      </w:pPr>
      <w:r>
        <w:rPr>
          <w:rFonts w:ascii="Times New Roman"/>
          <w:b w:val="false"/>
          <w:i w:val="false"/>
          <w:color w:val="000000"/>
          <w:sz w:val="28"/>
        </w:rPr>
        <w:t>
      1) основное заболевание;</w:t>
      </w:r>
    </w:p>
    <w:bookmarkEnd w:id="272"/>
    <w:bookmarkStart w:name="z279" w:id="273"/>
    <w:p>
      <w:pPr>
        <w:spacing w:after="0"/>
        <w:ind w:left="0"/>
        <w:jc w:val="both"/>
      </w:pPr>
      <w:r>
        <w:rPr>
          <w:rFonts w:ascii="Times New Roman"/>
          <w:b w:val="false"/>
          <w:i w:val="false"/>
          <w:color w:val="000000"/>
          <w:sz w:val="28"/>
        </w:rPr>
        <w:t>
      2) осложнение основного заболевания;</w:t>
      </w:r>
    </w:p>
    <w:bookmarkEnd w:id="273"/>
    <w:bookmarkStart w:name="z280" w:id="274"/>
    <w:p>
      <w:pPr>
        <w:spacing w:after="0"/>
        <w:ind w:left="0"/>
        <w:jc w:val="both"/>
      </w:pPr>
      <w:r>
        <w:rPr>
          <w:rFonts w:ascii="Times New Roman"/>
          <w:b w:val="false"/>
          <w:i w:val="false"/>
          <w:color w:val="000000"/>
          <w:sz w:val="28"/>
        </w:rPr>
        <w:t>
      3) причину смерти;</w:t>
      </w:r>
    </w:p>
    <w:bookmarkEnd w:id="274"/>
    <w:bookmarkStart w:name="z281" w:id="275"/>
    <w:p>
      <w:pPr>
        <w:spacing w:after="0"/>
        <w:ind w:left="0"/>
        <w:jc w:val="both"/>
      </w:pPr>
      <w:r>
        <w:rPr>
          <w:rFonts w:ascii="Times New Roman"/>
          <w:b w:val="false"/>
          <w:i w:val="false"/>
          <w:color w:val="000000"/>
          <w:sz w:val="28"/>
        </w:rPr>
        <w:t>
      4) сопутствующее заболевание;</w:t>
      </w:r>
    </w:p>
    <w:bookmarkEnd w:id="275"/>
    <w:bookmarkStart w:name="z282" w:id="276"/>
    <w:p>
      <w:pPr>
        <w:spacing w:after="0"/>
        <w:ind w:left="0"/>
        <w:jc w:val="both"/>
      </w:pPr>
      <w:r>
        <w:rPr>
          <w:rFonts w:ascii="Times New Roman"/>
          <w:b w:val="false"/>
          <w:i w:val="false"/>
          <w:color w:val="000000"/>
          <w:sz w:val="28"/>
        </w:rPr>
        <w:t>
      5) комбинированное основное заболевание: конкурирующие заболевания, сочетанные заболевания, фоновое заболевание.</w:t>
      </w:r>
    </w:p>
    <w:bookmarkEnd w:id="276"/>
    <w:bookmarkStart w:name="z283" w:id="277"/>
    <w:p>
      <w:pPr>
        <w:spacing w:after="0"/>
        <w:ind w:left="0"/>
        <w:jc w:val="both"/>
      </w:pPr>
      <w:r>
        <w:rPr>
          <w:rFonts w:ascii="Times New Roman"/>
          <w:b w:val="false"/>
          <w:i w:val="false"/>
          <w:color w:val="000000"/>
          <w:sz w:val="28"/>
        </w:rPr>
        <w:t>
      130. При расхождении заключительного клинического и патологоанатомического диагнозов врач по специальности "патологическая анатомия (взрослая, детская)" устанавливает категорию и причины расхождения указанных диагнозов.</w:t>
      </w:r>
    </w:p>
    <w:bookmarkEnd w:id="277"/>
    <w:bookmarkStart w:name="z284" w:id="278"/>
    <w:p>
      <w:pPr>
        <w:spacing w:after="0"/>
        <w:ind w:left="0"/>
        <w:jc w:val="both"/>
      </w:pPr>
      <w:r>
        <w:rPr>
          <w:rFonts w:ascii="Times New Roman"/>
          <w:b w:val="false"/>
          <w:i w:val="false"/>
          <w:color w:val="000000"/>
          <w:sz w:val="28"/>
        </w:rPr>
        <w:t>
      131. Выделяются следующие категории расхождения клинического и патологоанатомического диагнозов:</w:t>
      </w:r>
    </w:p>
    <w:bookmarkEnd w:id="278"/>
    <w:bookmarkStart w:name="z285" w:id="279"/>
    <w:p>
      <w:pPr>
        <w:spacing w:after="0"/>
        <w:ind w:left="0"/>
        <w:jc w:val="both"/>
      </w:pPr>
      <w:r>
        <w:rPr>
          <w:rFonts w:ascii="Times New Roman"/>
          <w:b w:val="false"/>
          <w:i w:val="false"/>
          <w:color w:val="000000"/>
          <w:sz w:val="28"/>
        </w:rPr>
        <w:t>
      1) первая категория - заболевание не распознано на догоспитальном этапе, при этом установление правильного диагноза невозможно в связи с тяжестью состояния больного, распространенности патологического процесса, кратковременности пребывания больного в данной медицинской организации;</w:t>
      </w:r>
    </w:p>
    <w:bookmarkEnd w:id="279"/>
    <w:bookmarkStart w:name="z286" w:id="280"/>
    <w:p>
      <w:pPr>
        <w:spacing w:after="0"/>
        <w:ind w:left="0"/>
        <w:jc w:val="both"/>
      </w:pPr>
      <w:r>
        <w:rPr>
          <w:rFonts w:ascii="Times New Roman"/>
          <w:b w:val="false"/>
          <w:i w:val="false"/>
          <w:color w:val="000000"/>
          <w:sz w:val="28"/>
        </w:rPr>
        <w:t>
      2) вторая категория - заболевание не распознано в связи с отсутствием в данной медицинской организации необходимых и доступных исследований. При этом правильный диагноз не оказывает решающего влияния на исход заболевания;</w:t>
      </w:r>
    </w:p>
    <w:bookmarkEnd w:id="280"/>
    <w:bookmarkStart w:name="z287" w:id="281"/>
    <w:p>
      <w:pPr>
        <w:spacing w:after="0"/>
        <w:ind w:left="0"/>
        <w:jc w:val="both"/>
      </w:pPr>
      <w:r>
        <w:rPr>
          <w:rFonts w:ascii="Times New Roman"/>
          <w:b w:val="false"/>
          <w:i w:val="false"/>
          <w:color w:val="000000"/>
          <w:sz w:val="28"/>
        </w:rPr>
        <w:t>
      3) третья категория – неправильный диагноз явился причиной ошибочной врачебной тактики, что привело к летальному исходу.</w:t>
      </w:r>
    </w:p>
    <w:bookmarkEnd w:id="281"/>
    <w:bookmarkStart w:name="z288" w:id="282"/>
    <w:p>
      <w:pPr>
        <w:spacing w:after="0"/>
        <w:ind w:left="0"/>
        <w:jc w:val="both"/>
      </w:pPr>
      <w:r>
        <w:rPr>
          <w:rFonts w:ascii="Times New Roman"/>
          <w:b w:val="false"/>
          <w:i w:val="false"/>
          <w:color w:val="000000"/>
          <w:sz w:val="28"/>
        </w:rPr>
        <w:t>
      132. К объективным причинам расхождений диагноза относятся:</w:t>
      </w:r>
    </w:p>
    <w:bookmarkEnd w:id="282"/>
    <w:bookmarkStart w:name="z289" w:id="283"/>
    <w:p>
      <w:pPr>
        <w:spacing w:after="0"/>
        <w:ind w:left="0"/>
        <w:jc w:val="both"/>
      </w:pPr>
      <w:r>
        <w:rPr>
          <w:rFonts w:ascii="Times New Roman"/>
          <w:b w:val="false"/>
          <w:i w:val="false"/>
          <w:color w:val="000000"/>
          <w:sz w:val="28"/>
        </w:rPr>
        <w:t>
      тяжесть состояния больного;</w:t>
      </w:r>
    </w:p>
    <w:bookmarkEnd w:id="283"/>
    <w:bookmarkStart w:name="z290" w:id="284"/>
    <w:p>
      <w:pPr>
        <w:spacing w:after="0"/>
        <w:ind w:left="0"/>
        <w:jc w:val="both"/>
      </w:pPr>
      <w:r>
        <w:rPr>
          <w:rFonts w:ascii="Times New Roman"/>
          <w:b w:val="false"/>
          <w:i w:val="false"/>
          <w:color w:val="000000"/>
          <w:sz w:val="28"/>
        </w:rPr>
        <w:t>
      атипичное течение заболевания;</w:t>
      </w:r>
    </w:p>
    <w:bookmarkEnd w:id="284"/>
    <w:bookmarkStart w:name="z291" w:id="285"/>
    <w:p>
      <w:pPr>
        <w:spacing w:after="0"/>
        <w:ind w:left="0"/>
        <w:jc w:val="both"/>
      </w:pPr>
      <w:r>
        <w:rPr>
          <w:rFonts w:ascii="Times New Roman"/>
          <w:b w:val="false"/>
          <w:i w:val="false"/>
          <w:color w:val="000000"/>
          <w:sz w:val="28"/>
        </w:rPr>
        <w:t>
      редкость заболевания;</w:t>
      </w:r>
    </w:p>
    <w:bookmarkEnd w:id="285"/>
    <w:bookmarkStart w:name="z292" w:id="286"/>
    <w:p>
      <w:pPr>
        <w:spacing w:after="0"/>
        <w:ind w:left="0"/>
        <w:jc w:val="both"/>
      </w:pPr>
      <w:r>
        <w:rPr>
          <w:rFonts w:ascii="Times New Roman"/>
          <w:b w:val="false"/>
          <w:i w:val="false"/>
          <w:color w:val="000000"/>
          <w:sz w:val="28"/>
        </w:rPr>
        <w:t>
      невозможность проведения дополнительных методов обследования из-за отсутствия необходимой медицинской аппаратуры;</w:t>
      </w:r>
    </w:p>
    <w:bookmarkEnd w:id="286"/>
    <w:bookmarkStart w:name="z293" w:id="287"/>
    <w:p>
      <w:pPr>
        <w:spacing w:after="0"/>
        <w:ind w:left="0"/>
        <w:jc w:val="both"/>
      </w:pPr>
      <w:r>
        <w:rPr>
          <w:rFonts w:ascii="Times New Roman"/>
          <w:b w:val="false"/>
          <w:i w:val="false"/>
          <w:color w:val="000000"/>
          <w:sz w:val="28"/>
        </w:rPr>
        <w:t>
      кратковременность пребывания больного в стационаре (менее 1 суток).</w:t>
      </w:r>
    </w:p>
    <w:bookmarkEnd w:id="287"/>
    <w:bookmarkStart w:name="z294" w:id="288"/>
    <w:p>
      <w:pPr>
        <w:spacing w:after="0"/>
        <w:ind w:left="0"/>
        <w:jc w:val="both"/>
      </w:pPr>
      <w:r>
        <w:rPr>
          <w:rFonts w:ascii="Times New Roman"/>
          <w:b w:val="false"/>
          <w:i w:val="false"/>
          <w:color w:val="000000"/>
          <w:sz w:val="28"/>
        </w:rPr>
        <w:t>
      133. К субъективным причинам расхождений относятся:</w:t>
      </w:r>
    </w:p>
    <w:bookmarkEnd w:id="288"/>
    <w:bookmarkStart w:name="z295" w:id="289"/>
    <w:p>
      <w:pPr>
        <w:spacing w:after="0"/>
        <w:ind w:left="0"/>
        <w:jc w:val="both"/>
      </w:pPr>
      <w:r>
        <w:rPr>
          <w:rFonts w:ascii="Times New Roman"/>
          <w:b w:val="false"/>
          <w:i w:val="false"/>
          <w:color w:val="000000"/>
          <w:sz w:val="28"/>
        </w:rPr>
        <w:t>
      недоучет данных анамнеза (в том числе неполный сбор);</w:t>
      </w:r>
    </w:p>
    <w:bookmarkEnd w:id="289"/>
    <w:bookmarkStart w:name="z296" w:id="290"/>
    <w:p>
      <w:pPr>
        <w:spacing w:after="0"/>
        <w:ind w:left="0"/>
        <w:jc w:val="both"/>
      </w:pPr>
      <w:r>
        <w:rPr>
          <w:rFonts w:ascii="Times New Roman"/>
          <w:b w:val="false"/>
          <w:i w:val="false"/>
          <w:color w:val="000000"/>
          <w:sz w:val="28"/>
        </w:rPr>
        <w:t>
      неверная трактовка клинических данных;</w:t>
      </w:r>
    </w:p>
    <w:bookmarkEnd w:id="290"/>
    <w:bookmarkStart w:name="z297" w:id="291"/>
    <w:p>
      <w:pPr>
        <w:spacing w:after="0"/>
        <w:ind w:left="0"/>
        <w:jc w:val="both"/>
      </w:pPr>
      <w:r>
        <w:rPr>
          <w:rFonts w:ascii="Times New Roman"/>
          <w:b w:val="false"/>
          <w:i w:val="false"/>
          <w:color w:val="000000"/>
          <w:sz w:val="28"/>
        </w:rPr>
        <w:t>
      недообследование больного (непроведенные электрокардиограмма, лучевая диагностика, эндоскопия, ультразвуковое исследование, компьютерная томография, лапороскопия, дополнительные методы исследования);</w:t>
      </w:r>
    </w:p>
    <w:bookmarkEnd w:id="291"/>
    <w:bookmarkStart w:name="z298" w:id="292"/>
    <w:p>
      <w:pPr>
        <w:spacing w:after="0"/>
        <w:ind w:left="0"/>
        <w:jc w:val="both"/>
      </w:pPr>
      <w:r>
        <w:rPr>
          <w:rFonts w:ascii="Times New Roman"/>
          <w:b w:val="false"/>
          <w:i w:val="false"/>
          <w:color w:val="000000"/>
          <w:sz w:val="28"/>
        </w:rPr>
        <w:t>
      неверная трактовка дополнительных методов исследования;</w:t>
      </w:r>
    </w:p>
    <w:bookmarkEnd w:id="292"/>
    <w:bookmarkStart w:name="z299" w:id="293"/>
    <w:p>
      <w:pPr>
        <w:spacing w:after="0"/>
        <w:ind w:left="0"/>
        <w:jc w:val="both"/>
      </w:pPr>
      <w:r>
        <w:rPr>
          <w:rFonts w:ascii="Times New Roman"/>
          <w:b w:val="false"/>
          <w:i w:val="false"/>
          <w:color w:val="000000"/>
          <w:sz w:val="28"/>
        </w:rPr>
        <w:t>
      игнорирование результатов дополнительных методов исследования;</w:t>
      </w:r>
    </w:p>
    <w:bookmarkEnd w:id="293"/>
    <w:bookmarkStart w:name="z300" w:id="294"/>
    <w:p>
      <w:pPr>
        <w:spacing w:after="0"/>
        <w:ind w:left="0"/>
        <w:jc w:val="both"/>
      </w:pPr>
      <w:r>
        <w:rPr>
          <w:rFonts w:ascii="Times New Roman"/>
          <w:b w:val="false"/>
          <w:i w:val="false"/>
          <w:color w:val="000000"/>
          <w:sz w:val="28"/>
        </w:rPr>
        <w:t>
      переоценка результатов дополнительных методов исследования;</w:t>
      </w:r>
    </w:p>
    <w:bookmarkEnd w:id="294"/>
    <w:bookmarkStart w:name="z301" w:id="295"/>
    <w:p>
      <w:pPr>
        <w:spacing w:after="0"/>
        <w:ind w:left="0"/>
        <w:jc w:val="both"/>
      </w:pPr>
      <w:r>
        <w:rPr>
          <w:rFonts w:ascii="Times New Roman"/>
          <w:b w:val="false"/>
          <w:i w:val="false"/>
          <w:color w:val="000000"/>
          <w:sz w:val="28"/>
        </w:rPr>
        <w:t>
      диагностическая ошибка во время операции;</w:t>
      </w:r>
    </w:p>
    <w:bookmarkEnd w:id="295"/>
    <w:bookmarkStart w:name="z302" w:id="296"/>
    <w:p>
      <w:pPr>
        <w:spacing w:after="0"/>
        <w:ind w:left="0"/>
        <w:jc w:val="both"/>
      </w:pPr>
      <w:r>
        <w:rPr>
          <w:rFonts w:ascii="Times New Roman"/>
          <w:b w:val="false"/>
          <w:i w:val="false"/>
          <w:color w:val="000000"/>
          <w:sz w:val="28"/>
        </w:rPr>
        <w:t>
      отсутствие консультаций необходимых специалистов;</w:t>
      </w:r>
    </w:p>
    <w:bookmarkEnd w:id="296"/>
    <w:bookmarkStart w:name="z303" w:id="297"/>
    <w:p>
      <w:pPr>
        <w:spacing w:after="0"/>
        <w:ind w:left="0"/>
        <w:jc w:val="both"/>
      </w:pPr>
      <w:r>
        <w:rPr>
          <w:rFonts w:ascii="Times New Roman"/>
          <w:b w:val="false"/>
          <w:i w:val="false"/>
          <w:color w:val="000000"/>
          <w:sz w:val="28"/>
        </w:rPr>
        <w:t>
      переоценка мнения консультанта;</w:t>
      </w:r>
    </w:p>
    <w:bookmarkEnd w:id="297"/>
    <w:bookmarkStart w:name="z304" w:id="298"/>
    <w:p>
      <w:pPr>
        <w:spacing w:after="0"/>
        <w:ind w:left="0"/>
        <w:jc w:val="both"/>
      </w:pPr>
      <w:r>
        <w:rPr>
          <w:rFonts w:ascii="Times New Roman"/>
          <w:b w:val="false"/>
          <w:i w:val="false"/>
          <w:color w:val="000000"/>
          <w:sz w:val="28"/>
        </w:rPr>
        <w:t>
      неправильное (непатогенетическое) построение и оформление заключительного клинического диагноза.</w:t>
      </w:r>
    </w:p>
    <w:bookmarkEnd w:id="298"/>
    <w:bookmarkStart w:name="z305" w:id="299"/>
    <w:p>
      <w:pPr>
        <w:spacing w:after="0"/>
        <w:ind w:left="0"/>
        <w:jc w:val="both"/>
      </w:pPr>
      <w:r>
        <w:rPr>
          <w:rFonts w:ascii="Times New Roman"/>
          <w:b w:val="false"/>
          <w:i w:val="false"/>
          <w:color w:val="000000"/>
          <w:sz w:val="28"/>
        </w:rPr>
        <w:t>
      134. Все случаи ятрогенной патологии, выявленные в результате патологоанатомического вскрытия, подлежат подробному анализу с определением категории ятрогении:</w:t>
      </w:r>
    </w:p>
    <w:bookmarkEnd w:id="299"/>
    <w:bookmarkStart w:name="z306" w:id="300"/>
    <w:p>
      <w:pPr>
        <w:spacing w:after="0"/>
        <w:ind w:left="0"/>
        <w:jc w:val="both"/>
      </w:pPr>
      <w:r>
        <w:rPr>
          <w:rFonts w:ascii="Times New Roman"/>
          <w:b w:val="false"/>
          <w:i w:val="false"/>
          <w:color w:val="000000"/>
          <w:sz w:val="28"/>
        </w:rPr>
        <w:t>
      1) первая категория - патологические процессы, необычные реакции, в том числе обусловленные неадекватными, ошибочными или неправильными медицинскими действиями, явившиеся причиной летального исхода; в патологоанатомическом диагнозе ятрогении первой категории выставляются на первое место и оцениваются как первоначальная причина смерти (основное заболевание);</w:t>
      </w:r>
    </w:p>
    <w:bookmarkEnd w:id="300"/>
    <w:bookmarkStart w:name="z307" w:id="301"/>
    <w:p>
      <w:pPr>
        <w:spacing w:after="0"/>
        <w:ind w:left="0"/>
        <w:jc w:val="both"/>
      </w:pPr>
      <w:r>
        <w:rPr>
          <w:rFonts w:ascii="Times New Roman"/>
          <w:b w:val="false"/>
          <w:i w:val="false"/>
          <w:color w:val="000000"/>
          <w:sz w:val="28"/>
        </w:rPr>
        <w:t>
      2) вторая категория - патологические процессы и осложнения, обусловленные медицинским воздействием, проведенным по обоснованным и правильно выполненным показаниям, связанные с индивидуальными особенностями и состоянием конкретного больного, не находящиеся в прямой патогенетической связи с основным заболеванием и не всегда отграниченные от его осложнений. В патологоанатомическом диагнозе эти ятрогении занимают второе место в комбинированном основном заболевании или трактуются как осложнение основного заболевания или медицинского вмешательства;</w:t>
      </w:r>
    </w:p>
    <w:bookmarkEnd w:id="301"/>
    <w:bookmarkStart w:name="z308" w:id="302"/>
    <w:p>
      <w:pPr>
        <w:spacing w:after="0"/>
        <w:ind w:left="0"/>
        <w:jc w:val="both"/>
      </w:pPr>
      <w:r>
        <w:rPr>
          <w:rFonts w:ascii="Times New Roman"/>
          <w:b w:val="false"/>
          <w:i w:val="false"/>
          <w:color w:val="000000"/>
          <w:sz w:val="28"/>
        </w:rPr>
        <w:t>
      3) третья категория - патологические процессы, реакции, не связанные патогенетически с основным заболеванием или его осложнением и не играющие существенной роли в танатогенезе, занимающие в диагнозе место сопутствующего заболевания.</w:t>
      </w:r>
    </w:p>
    <w:bookmarkEnd w:id="302"/>
    <w:bookmarkStart w:name="z309" w:id="303"/>
    <w:p>
      <w:pPr>
        <w:spacing w:after="0"/>
        <w:ind w:left="0"/>
        <w:jc w:val="both"/>
      </w:pPr>
      <w:r>
        <w:rPr>
          <w:rFonts w:ascii="Times New Roman"/>
          <w:b w:val="false"/>
          <w:i w:val="false"/>
          <w:color w:val="000000"/>
          <w:sz w:val="28"/>
        </w:rPr>
        <w:t>
      135. При проведении патологоанатомического вскрытия трупа при карантинных заболеваниях и особо опасных инфекциях и при подозрении на них используется оборудование, согласно минимальному перечню, в соответствии с приложением 3 к настоящему Стандарту.</w:t>
      </w:r>
    </w:p>
    <w:bookmarkEnd w:id="303"/>
    <w:bookmarkStart w:name="z310" w:id="304"/>
    <w:p>
      <w:pPr>
        <w:spacing w:after="0"/>
        <w:ind w:left="0"/>
        <w:jc w:val="both"/>
      </w:pPr>
      <w:r>
        <w:rPr>
          <w:rFonts w:ascii="Times New Roman"/>
          <w:b w:val="false"/>
          <w:i w:val="false"/>
          <w:color w:val="000000"/>
          <w:sz w:val="28"/>
        </w:rPr>
        <w:t xml:space="preserve">
      136. Труп лица с установленной личностью, невостребованный для захоронения в течение двадцати дней со дня смерти в медицинской организации, признается анатомическим даром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155 Кодекса.</w:t>
      </w:r>
    </w:p>
    <w:bookmarkEnd w:id="304"/>
    <w:bookmarkStart w:name="z311" w:id="305"/>
    <w:p>
      <w:pPr>
        <w:spacing w:after="0"/>
        <w:ind w:left="0"/>
        <w:jc w:val="both"/>
      </w:pPr>
      <w:r>
        <w:rPr>
          <w:rFonts w:ascii="Times New Roman"/>
          <w:b w:val="false"/>
          <w:i w:val="false"/>
          <w:color w:val="000000"/>
          <w:sz w:val="28"/>
        </w:rPr>
        <w:t xml:space="preserve">
      137. Оформление и ведение первичной медицинской документации осуществляется по формам,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305"/>
    <w:bookmarkStart w:name="z312" w:id="306"/>
    <w:p>
      <w:pPr>
        <w:spacing w:after="0"/>
        <w:ind w:left="0"/>
        <w:jc w:val="both"/>
      </w:pPr>
      <w:r>
        <w:rPr>
          <w:rFonts w:ascii="Times New Roman"/>
          <w:b w:val="false"/>
          <w:i w:val="false"/>
          <w:color w:val="000000"/>
          <w:sz w:val="28"/>
        </w:rPr>
        <w:t>
      138. Порядок учета материалов патологоанатомических исследований (биопсийного, операционного и аутопсийного материала):</w:t>
      </w:r>
    </w:p>
    <w:bookmarkEnd w:id="306"/>
    <w:bookmarkStart w:name="z313" w:id="307"/>
    <w:p>
      <w:pPr>
        <w:spacing w:after="0"/>
        <w:ind w:left="0"/>
        <w:jc w:val="both"/>
      </w:pPr>
      <w:r>
        <w:rPr>
          <w:rFonts w:ascii="Times New Roman"/>
          <w:b w:val="false"/>
          <w:i w:val="false"/>
          <w:color w:val="000000"/>
          <w:sz w:val="28"/>
        </w:rPr>
        <w:t>
      1) учетной единицей патологоанатомического исследования биоматериала является один объект (один фрагмент ткани, полученный в результате однократной диагностической или лечебной манипуляции или операции, залитый в один парафиновый или замороженный блок), обработанный одной окраской или реакцией;</w:t>
      </w:r>
    </w:p>
    <w:bookmarkEnd w:id="307"/>
    <w:bookmarkStart w:name="z314" w:id="308"/>
    <w:p>
      <w:pPr>
        <w:spacing w:after="0"/>
        <w:ind w:left="0"/>
        <w:jc w:val="both"/>
      </w:pPr>
      <w:r>
        <w:rPr>
          <w:rFonts w:ascii="Times New Roman"/>
          <w:b w:val="false"/>
          <w:i w:val="false"/>
          <w:color w:val="000000"/>
          <w:sz w:val="28"/>
        </w:rPr>
        <w:t>
      2) регистрационный номер присваивается каждому объекту. На каждом гистологическом препарате указывается регистрационный номер, идентичный регистрационному номеру соответствующего блока. При необходимости выполнения нескольких окрасок (реакций) с одного блока, к регистрационному номеру микропрепарата, соответствующего номеру блока, добавляются дополнительные буквенные или цифровые идентификаторы окрасок (реакций);</w:t>
      </w:r>
    </w:p>
    <w:bookmarkEnd w:id="308"/>
    <w:bookmarkStart w:name="z315" w:id="309"/>
    <w:p>
      <w:pPr>
        <w:spacing w:after="0"/>
        <w:ind w:left="0"/>
        <w:jc w:val="both"/>
      </w:pPr>
      <w:r>
        <w:rPr>
          <w:rFonts w:ascii="Times New Roman"/>
          <w:b w:val="false"/>
          <w:i w:val="false"/>
          <w:color w:val="000000"/>
          <w:sz w:val="28"/>
        </w:rPr>
        <w:t>
      3) регистрация биоматериала осуществляется в журнале регистрации поступления биопсийного (операционного) материала и выдачи результатов морфологических исследований.</w:t>
      </w:r>
    </w:p>
    <w:bookmarkEnd w:id="309"/>
    <w:bookmarkStart w:name="z316" w:id="310"/>
    <w:p>
      <w:pPr>
        <w:spacing w:after="0"/>
        <w:ind w:left="0"/>
        <w:jc w:val="both"/>
      </w:pPr>
      <w:r>
        <w:rPr>
          <w:rFonts w:ascii="Times New Roman"/>
          <w:b w:val="false"/>
          <w:i w:val="false"/>
          <w:color w:val="000000"/>
          <w:sz w:val="28"/>
        </w:rPr>
        <w:t>
      139. Архивирование материалов и протоколов исследований выполняет медицинский регистратор.</w:t>
      </w:r>
    </w:p>
    <w:bookmarkEnd w:id="310"/>
    <w:bookmarkStart w:name="z317" w:id="311"/>
    <w:p>
      <w:pPr>
        <w:spacing w:after="0"/>
        <w:ind w:left="0"/>
        <w:jc w:val="both"/>
      </w:pPr>
      <w:r>
        <w:rPr>
          <w:rFonts w:ascii="Times New Roman"/>
          <w:b w:val="false"/>
          <w:i w:val="false"/>
          <w:color w:val="000000"/>
          <w:sz w:val="28"/>
        </w:rPr>
        <w:t xml:space="preserve">
      140. Контроль за организацией работы архива и сохранностью первичных материалов исследований несет заведующий ПАО. </w:t>
      </w:r>
    </w:p>
    <w:bookmarkEnd w:id="311"/>
    <w:bookmarkStart w:name="z318" w:id="312"/>
    <w:p>
      <w:pPr>
        <w:spacing w:after="0"/>
        <w:ind w:left="0"/>
        <w:jc w:val="both"/>
      </w:pPr>
      <w:r>
        <w:rPr>
          <w:rFonts w:ascii="Times New Roman"/>
          <w:b w:val="false"/>
          <w:i w:val="false"/>
          <w:color w:val="000000"/>
          <w:sz w:val="28"/>
        </w:rPr>
        <w:t>
      141. При архивировании осуществляются следующие действия:</w:t>
      </w:r>
    </w:p>
    <w:bookmarkEnd w:id="312"/>
    <w:bookmarkStart w:name="z319" w:id="313"/>
    <w:p>
      <w:pPr>
        <w:spacing w:after="0"/>
        <w:ind w:left="0"/>
        <w:jc w:val="both"/>
      </w:pPr>
      <w:r>
        <w:rPr>
          <w:rFonts w:ascii="Times New Roman"/>
          <w:b w:val="false"/>
          <w:i w:val="false"/>
          <w:color w:val="000000"/>
          <w:sz w:val="28"/>
        </w:rPr>
        <w:t>
      1) внесение даты исследования;</w:t>
      </w:r>
    </w:p>
    <w:bookmarkEnd w:id="313"/>
    <w:bookmarkStart w:name="z320" w:id="314"/>
    <w:p>
      <w:pPr>
        <w:spacing w:after="0"/>
        <w:ind w:left="0"/>
        <w:jc w:val="both"/>
      </w:pPr>
      <w:r>
        <w:rPr>
          <w:rFonts w:ascii="Times New Roman"/>
          <w:b w:val="false"/>
          <w:i w:val="false"/>
          <w:color w:val="000000"/>
          <w:sz w:val="28"/>
        </w:rPr>
        <w:t>
      2) выдача протоколов патологоанатомических исследований;</w:t>
      </w:r>
    </w:p>
    <w:bookmarkEnd w:id="314"/>
    <w:bookmarkStart w:name="z321" w:id="315"/>
    <w:p>
      <w:pPr>
        <w:spacing w:after="0"/>
        <w:ind w:left="0"/>
        <w:jc w:val="both"/>
      </w:pPr>
      <w:r>
        <w:rPr>
          <w:rFonts w:ascii="Times New Roman"/>
          <w:b w:val="false"/>
          <w:i w:val="false"/>
          <w:color w:val="000000"/>
          <w:sz w:val="28"/>
        </w:rPr>
        <w:t>
      3) архивирование копий протоколов патологоанатомических исследований;</w:t>
      </w:r>
    </w:p>
    <w:bookmarkEnd w:id="315"/>
    <w:bookmarkStart w:name="z322" w:id="316"/>
    <w:p>
      <w:pPr>
        <w:spacing w:after="0"/>
        <w:ind w:left="0"/>
        <w:jc w:val="both"/>
      </w:pPr>
      <w:r>
        <w:rPr>
          <w:rFonts w:ascii="Times New Roman"/>
          <w:b w:val="false"/>
          <w:i w:val="false"/>
          <w:color w:val="000000"/>
          <w:sz w:val="28"/>
        </w:rPr>
        <w:t>
      4) архивирование материалов исследования (микропрепараты, блоки);</w:t>
      </w:r>
    </w:p>
    <w:bookmarkEnd w:id="316"/>
    <w:bookmarkStart w:name="z323" w:id="317"/>
    <w:p>
      <w:pPr>
        <w:spacing w:after="0"/>
        <w:ind w:left="0"/>
        <w:jc w:val="both"/>
      </w:pPr>
      <w:r>
        <w:rPr>
          <w:rFonts w:ascii="Times New Roman"/>
          <w:b w:val="false"/>
          <w:i w:val="false"/>
          <w:color w:val="000000"/>
          <w:sz w:val="28"/>
        </w:rPr>
        <w:t>
      5) извлечение материалов исследований из архива при необходимости;</w:t>
      </w:r>
    </w:p>
    <w:bookmarkEnd w:id="317"/>
    <w:bookmarkStart w:name="z324" w:id="318"/>
    <w:p>
      <w:pPr>
        <w:spacing w:after="0"/>
        <w:ind w:left="0"/>
        <w:jc w:val="both"/>
      </w:pPr>
      <w:r>
        <w:rPr>
          <w:rFonts w:ascii="Times New Roman"/>
          <w:b w:val="false"/>
          <w:i w:val="false"/>
          <w:color w:val="000000"/>
          <w:sz w:val="28"/>
        </w:rPr>
        <w:t>
      6) выдача материалов исследований из архива производится по письменному запросу пациента или его законного представителя, письменному запросу иной медицинской организации в связи с проведением обследования, лечения пациента, медицинских экспертиз, медицинских освидетельствований и в иных случаях, связанных с оказанием пациенту медицинской помощи, запросу органов дознания и следствия, суда в связи с проведением расследования или судебным разбирательством. Запрос остается в ПАБ (ЦПАО, ПАО). Выданные из архива гистологические препараты и блоки после пересмотра подлежат возврату в архив ПАБ (ЦПАО, ПАО);</w:t>
      </w:r>
    </w:p>
    <w:bookmarkEnd w:id="318"/>
    <w:bookmarkStart w:name="z325" w:id="319"/>
    <w:p>
      <w:pPr>
        <w:spacing w:after="0"/>
        <w:ind w:left="0"/>
        <w:jc w:val="both"/>
      </w:pPr>
      <w:r>
        <w:rPr>
          <w:rFonts w:ascii="Times New Roman"/>
          <w:b w:val="false"/>
          <w:i w:val="false"/>
          <w:color w:val="000000"/>
          <w:sz w:val="28"/>
        </w:rPr>
        <w:t>
      7) регистрация случаев выдачи материалов исследований из архива в журнале, порядок и форма ведения которого определяется руководителем медицинской организации;</w:t>
      </w:r>
    </w:p>
    <w:bookmarkEnd w:id="319"/>
    <w:bookmarkStart w:name="z326" w:id="320"/>
    <w:p>
      <w:pPr>
        <w:spacing w:after="0"/>
        <w:ind w:left="0"/>
        <w:jc w:val="both"/>
      </w:pPr>
      <w:r>
        <w:rPr>
          <w:rFonts w:ascii="Times New Roman"/>
          <w:b w:val="false"/>
          <w:i w:val="false"/>
          <w:color w:val="000000"/>
          <w:sz w:val="28"/>
        </w:rPr>
        <w:t>
      8) регистрация случаев возврата первичных материалов исследований, ранее выданных из архива;</w:t>
      </w:r>
    </w:p>
    <w:bookmarkEnd w:id="320"/>
    <w:bookmarkStart w:name="z327" w:id="321"/>
    <w:p>
      <w:pPr>
        <w:spacing w:after="0"/>
        <w:ind w:left="0"/>
        <w:jc w:val="both"/>
      </w:pPr>
      <w:r>
        <w:rPr>
          <w:rFonts w:ascii="Times New Roman"/>
          <w:b w:val="false"/>
          <w:i w:val="false"/>
          <w:color w:val="000000"/>
          <w:sz w:val="28"/>
        </w:rPr>
        <w:t>
      9) выдача копий результатов патологоанатомических исследований биопсийного и операционного материала производится только по письменному запросу пациента или его законного представителя, письменному запросу иной медицинской организации в связи с проведением обследования, лечения пациента, медицинских экспертиз, медицинских освидетельствований и в иных случаях, связанных с оказанием пациенту медицинской помощи, запросу органов дознания и следствия, суда в связи с проведением расследования или судебным разбирательством. Запрос остается в ПАБ (ЦПАО, ПАО). Выдача копий регистрируется в специальном журнале, порядок и форма ведения которого определяется руководителем медицинской организации;</w:t>
      </w:r>
    </w:p>
    <w:bookmarkEnd w:id="321"/>
    <w:bookmarkStart w:name="z328" w:id="322"/>
    <w:p>
      <w:pPr>
        <w:spacing w:after="0"/>
        <w:ind w:left="0"/>
        <w:jc w:val="both"/>
      </w:pPr>
      <w:r>
        <w:rPr>
          <w:rFonts w:ascii="Times New Roman"/>
          <w:b w:val="false"/>
          <w:i w:val="false"/>
          <w:color w:val="000000"/>
          <w:sz w:val="28"/>
        </w:rPr>
        <w:t>
      10) наличие в медицинской организации электронного документооборота или лабораторной информационной системы не исключает необходимость ведения журнала;</w:t>
      </w:r>
    </w:p>
    <w:bookmarkEnd w:id="322"/>
    <w:bookmarkStart w:name="z329" w:id="323"/>
    <w:p>
      <w:pPr>
        <w:spacing w:after="0"/>
        <w:ind w:left="0"/>
        <w:jc w:val="both"/>
      </w:pPr>
      <w:r>
        <w:rPr>
          <w:rFonts w:ascii="Times New Roman"/>
          <w:b w:val="false"/>
          <w:i w:val="false"/>
          <w:color w:val="000000"/>
          <w:sz w:val="28"/>
        </w:rPr>
        <w:t>
      11) персонал ПАБ (ЦПАО, ПАО) обеспечивает правильность приема, регистрации и сохранности принятого на исследование биоматериала. Контроль за действиями персонала возлагается на руководителя структурного подразделения.</w:t>
      </w:r>
    </w:p>
    <w:bookmarkEnd w:id="323"/>
    <w:bookmarkStart w:name="z330" w:id="324"/>
    <w:p>
      <w:pPr>
        <w:spacing w:after="0"/>
        <w:ind w:left="0"/>
        <w:jc w:val="both"/>
      </w:pPr>
      <w:r>
        <w:rPr>
          <w:rFonts w:ascii="Times New Roman"/>
          <w:b w:val="false"/>
          <w:i w:val="false"/>
          <w:color w:val="000000"/>
          <w:sz w:val="28"/>
        </w:rPr>
        <w:t>
      142. Патологоанатомические исследования операционного, биопсийного материала по показателям трудоемкости и сложности выполнения исследования в зависимости от нозологических форм и клинической ситуации, подразделяются на следующие категории сложности:</w:t>
      </w:r>
    </w:p>
    <w:bookmarkEnd w:id="324"/>
    <w:bookmarkStart w:name="z331" w:id="325"/>
    <w:p>
      <w:pPr>
        <w:spacing w:after="0"/>
        <w:ind w:left="0"/>
        <w:jc w:val="both"/>
      </w:pPr>
      <w:r>
        <w:rPr>
          <w:rFonts w:ascii="Times New Roman"/>
          <w:b w:val="false"/>
          <w:i w:val="false"/>
          <w:color w:val="000000"/>
          <w:sz w:val="28"/>
        </w:rPr>
        <w:t>
      1) первая категория сложности - патологоанатомические исследования биопсийного и операционного материала, полученного от пациентов с неосложненными формами неспецифического острого или хронического воспаления, или дистрофическими процессами;</w:t>
      </w:r>
    </w:p>
    <w:bookmarkEnd w:id="325"/>
    <w:bookmarkStart w:name="z332" w:id="326"/>
    <w:p>
      <w:pPr>
        <w:spacing w:after="0"/>
        <w:ind w:left="0"/>
        <w:jc w:val="both"/>
      </w:pPr>
      <w:r>
        <w:rPr>
          <w:rFonts w:ascii="Times New Roman"/>
          <w:b w:val="false"/>
          <w:i w:val="false"/>
          <w:color w:val="000000"/>
          <w:sz w:val="28"/>
        </w:rPr>
        <w:t>
      2) вторая категория сложности - патологоанатомические исследования биопсийного и операционного материала, полученного от пациентов с осложненными формами неспецифического острого или хронического воспаления, дистрофическими процессами и пороками развития, последов;</w:t>
      </w:r>
    </w:p>
    <w:bookmarkEnd w:id="326"/>
    <w:bookmarkStart w:name="z333" w:id="327"/>
    <w:p>
      <w:pPr>
        <w:spacing w:after="0"/>
        <w:ind w:left="0"/>
        <w:jc w:val="both"/>
      </w:pPr>
      <w:r>
        <w:rPr>
          <w:rFonts w:ascii="Times New Roman"/>
          <w:b w:val="false"/>
          <w:i w:val="false"/>
          <w:color w:val="000000"/>
          <w:sz w:val="28"/>
        </w:rPr>
        <w:t>
      3) третья категория сложности - патологоанатомические исследования биопсийного и операционного материала, полученного от пациентов с инфекционными заболеваниями, в том числе сопровождающиеся гранулематозным воспалением, болезнями, связанными с нарушением обмена веществ, доброкачественными опухолями при наличии гистологической верификации, опухолеподобными процессами, соскобов эндометрия, неинфекционными гранулематозными процессами;</w:t>
      </w:r>
    </w:p>
    <w:bookmarkEnd w:id="327"/>
    <w:bookmarkStart w:name="z334" w:id="328"/>
    <w:p>
      <w:pPr>
        <w:spacing w:after="0"/>
        <w:ind w:left="0"/>
        <w:jc w:val="both"/>
      </w:pPr>
      <w:r>
        <w:rPr>
          <w:rFonts w:ascii="Times New Roman"/>
          <w:b w:val="false"/>
          <w:i w:val="false"/>
          <w:color w:val="000000"/>
          <w:sz w:val="28"/>
        </w:rPr>
        <w:t>
      4) четвертая категория сложности - патологоанатомические исследования биопсийного (операционного) материала, полученного от пациентов с диспластическими (неопластическими) процессами, пограничными, и злокачественными опухолями при наличии гистологической верификации, а также при срочных интраоперационных или эндоскопических биопсиях; неонкологические и онкологические заболевания глаза, иммунопатологические процессы, опухоли и опухолеподобные процессы при отсутствии гистологической верификации, болезни системы крови и кроветворных органов, операционный и биопсийный материал, требующий применения декальцинации и (или) дополнительных методов.</w:t>
      </w:r>
    </w:p>
    <w:bookmarkEnd w:id="328"/>
    <w:bookmarkStart w:name="z335" w:id="329"/>
    <w:p>
      <w:pPr>
        <w:spacing w:after="0"/>
        <w:ind w:left="0"/>
        <w:jc w:val="both"/>
      </w:pPr>
      <w:r>
        <w:rPr>
          <w:rFonts w:ascii="Times New Roman"/>
          <w:b w:val="false"/>
          <w:i w:val="false"/>
          <w:color w:val="000000"/>
          <w:sz w:val="28"/>
        </w:rPr>
        <w:t>
      143. Сроки выполнения патологоанатомических исследований биопсийного и операционного материала с момента поступления материала в отделение (лабораторию):</w:t>
      </w:r>
    </w:p>
    <w:bookmarkEnd w:id="329"/>
    <w:bookmarkStart w:name="z336" w:id="330"/>
    <w:p>
      <w:pPr>
        <w:spacing w:after="0"/>
        <w:ind w:left="0"/>
        <w:jc w:val="both"/>
      </w:pPr>
      <w:r>
        <w:rPr>
          <w:rFonts w:ascii="Times New Roman"/>
          <w:b w:val="false"/>
          <w:i w:val="false"/>
          <w:color w:val="000000"/>
          <w:sz w:val="28"/>
        </w:rPr>
        <w:t>
      1) срочные (интраоперационные) биопсии (одного объекта) – в срок до 30 (тридцати) минут;</w:t>
      </w:r>
    </w:p>
    <w:bookmarkEnd w:id="330"/>
    <w:bookmarkStart w:name="z337" w:id="331"/>
    <w:p>
      <w:pPr>
        <w:spacing w:after="0"/>
        <w:ind w:left="0"/>
        <w:jc w:val="both"/>
      </w:pPr>
      <w:r>
        <w:rPr>
          <w:rFonts w:ascii="Times New Roman"/>
          <w:b w:val="false"/>
          <w:i w:val="false"/>
          <w:color w:val="000000"/>
          <w:sz w:val="28"/>
        </w:rPr>
        <w:t>
      2) плаценты последы – в срок не более 7 (семи) рабочих дней;</w:t>
      </w:r>
    </w:p>
    <w:bookmarkEnd w:id="331"/>
    <w:bookmarkStart w:name="z338" w:id="332"/>
    <w:p>
      <w:pPr>
        <w:spacing w:after="0"/>
        <w:ind w:left="0"/>
        <w:jc w:val="both"/>
      </w:pPr>
      <w:r>
        <w:rPr>
          <w:rFonts w:ascii="Times New Roman"/>
          <w:b w:val="false"/>
          <w:i w:val="false"/>
          <w:color w:val="000000"/>
          <w:sz w:val="28"/>
        </w:rPr>
        <w:t>
      3) диагностические биопсии, не требующие декальцинации и сложных дополнительных методов морфологического исследования (иммуноморфологического, электронно-микроскопического) – в срок не более 5 (пяти) рабочих дней;</w:t>
      </w:r>
    </w:p>
    <w:bookmarkEnd w:id="332"/>
    <w:bookmarkStart w:name="z339" w:id="333"/>
    <w:p>
      <w:pPr>
        <w:spacing w:after="0"/>
        <w:ind w:left="0"/>
        <w:jc w:val="both"/>
      </w:pPr>
      <w:r>
        <w:rPr>
          <w:rFonts w:ascii="Times New Roman"/>
          <w:b w:val="false"/>
          <w:i w:val="false"/>
          <w:color w:val="000000"/>
          <w:sz w:val="28"/>
        </w:rPr>
        <w:t>
      4) операционный материал – в срок не более 7 (семи) рабочих дней;</w:t>
      </w:r>
    </w:p>
    <w:bookmarkEnd w:id="333"/>
    <w:bookmarkStart w:name="z340" w:id="334"/>
    <w:p>
      <w:pPr>
        <w:spacing w:after="0"/>
        <w:ind w:left="0"/>
        <w:jc w:val="both"/>
      </w:pPr>
      <w:r>
        <w:rPr>
          <w:rFonts w:ascii="Times New Roman"/>
          <w:b w:val="false"/>
          <w:i w:val="false"/>
          <w:color w:val="000000"/>
          <w:sz w:val="28"/>
        </w:rPr>
        <w:t>
      5) плановые биопсии, требующие декальцинации и применения сложных дополнительных методов морфологического исследования – в срок не более 10 (десяти) рабочих дней;</w:t>
      </w:r>
    </w:p>
    <w:bookmarkEnd w:id="334"/>
    <w:bookmarkStart w:name="z341" w:id="335"/>
    <w:p>
      <w:pPr>
        <w:spacing w:after="0"/>
        <w:ind w:left="0"/>
        <w:jc w:val="both"/>
      </w:pPr>
      <w:r>
        <w:rPr>
          <w:rFonts w:ascii="Times New Roman"/>
          <w:b w:val="false"/>
          <w:i w:val="false"/>
          <w:color w:val="000000"/>
          <w:sz w:val="28"/>
        </w:rPr>
        <w:t>
      6) превышение установленных сроков исследований возможно при необходимости дополнительного забора операционного материала, привлечения дополнительных методов исследования и (или) консультаций.</w:t>
      </w:r>
    </w:p>
    <w:bookmarkEnd w:id="335"/>
    <w:bookmarkStart w:name="z342" w:id="336"/>
    <w:p>
      <w:pPr>
        <w:spacing w:after="0"/>
        <w:ind w:left="0"/>
        <w:jc w:val="both"/>
      </w:pPr>
      <w:r>
        <w:rPr>
          <w:rFonts w:ascii="Times New Roman"/>
          <w:b w:val="false"/>
          <w:i w:val="false"/>
          <w:color w:val="000000"/>
          <w:sz w:val="28"/>
        </w:rPr>
        <w:t>
      7) протокол патологоанатомического исследования не позднее десяти рабочих дней после патологоанатомического вскрытия вносится в медицинскую карту стационарного (амбулаторного) больного или историю родов (историю развития новорожденного).</w:t>
      </w:r>
    </w:p>
    <w:bookmarkEnd w:id="336"/>
    <w:bookmarkStart w:name="z343" w:id="337"/>
    <w:p>
      <w:pPr>
        <w:spacing w:after="0"/>
        <w:ind w:left="0"/>
        <w:jc w:val="both"/>
      </w:pPr>
      <w:r>
        <w:rPr>
          <w:rFonts w:ascii="Times New Roman"/>
          <w:b w:val="false"/>
          <w:i w:val="false"/>
          <w:color w:val="000000"/>
          <w:sz w:val="28"/>
        </w:rPr>
        <w:t>
      144. Сроки хранения материалов исследований (гистологических препаратов, блоков, влажного архива):</w:t>
      </w:r>
    </w:p>
    <w:bookmarkEnd w:id="337"/>
    <w:bookmarkStart w:name="z344" w:id="338"/>
    <w:p>
      <w:pPr>
        <w:spacing w:after="0"/>
        <w:ind w:left="0"/>
        <w:jc w:val="both"/>
      </w:pPr>
      <w:r>
        <w:rPr>
          <w:rFonts w:ascii="Times New Roman"/>
          <w:b w:val="false"/>
          <w:i w:val="false"/>
          <w:color w:val="000000"/>
          <w:sz w:val="28"/>
        </w:rPr>
        <w:t>
      1) влажный архив биоматериала (в 10 % нейтральном формалине) подлежит утилизации по истечении 10 (десяти) рабочих дней с момента выполнения патологоанатомического исследования или сохраняется для его использования в научных или учебных целях;</w:t>
      </w:r>
    </w:p>
    <w:bookmarkEnd w:id="338"/>
    <w:bookmarkStart w:name="z345" w:id="339"/>
    <w:p>
      <w:pPr>
        <w:spacing w:after="0"/>
        <w:ind w:left="0"/>
        <w:jc w:val="both"/>
      </w:pPr>
      <w:r>
        <w:rPr>
          <w:rFonts w:ascii="Times New Roman"/>
          <w:b w:val="false"/>
          <w:i w:val="false"/>
          <w:color w:val="000000"/>
          <w:sz w:val="28"/>
        </w:rPr>
        <w:t>
      2) гистологические препараты (стеклопрепараты) биопсийного и операционного материалов хранятся в архиве постоянного хранения в течении:</w:t>
      </w:r>
    </w:p>
    <w:bookmarkEnd w:id="339"/>
    <w:bookmarkStart w:name="z346" w:id="340"/>
    <w:p>
      <w:pPr>
        <w:spacing w:after="0"/>
        <w:ind w:left="0"/>
        <w:jc w:val="both"/>
      </w:pPr>
      <w:r>
        <w:rPr>
          <w:rFonts w:ascii="Times New Roman"/>
          <w:b w:val="false"/>
          <w:i w:val="false"/>
          <w:color w:val="000000"/>
          <w:sz w:val="28"/>
        </w:rPr>
        <w:t>
      операционно-биопсийный материал – 3 (три) года;</w:t>
      </w:r>
    </w:p>
    <w:bookmarkEnd w:id="340"/>
    <w:bookmarkStart w:name="z347" w:id="341"/>
    <w:p>
      <w:pPr>
        <w:spacing w:after="0"/>
        <w:ind w:left="0"/>
        <w:jc w:val="both"/>
      </w:pPr>
      <w:r>
        <w:rPr>
          <w:rFonts w:ascii="Times New Roman"/>
          <w:b w:val="false"/>
          <w:i w:val="false"/>
          <w:color w:val="000000"/>
          <w:sz w:val="28"/>
        </w:rPr>
        <w:t>
      операционно-биопсийный материал с предопухолевыми и орпухолевыми процессами – 5 (пять) лет;</w:t>
      </w:r>
    </w:p>
    <w:bookmarkEnd w:id="341"/>
    <w:bookmarkStart w:name="z348" w:id="342"/>
    <w:p>
      <w:pPr>
        <w:spacing w:after="0"/>
        <w:ind w:left="0"/>
        <w:jc w:val="both"/>
      </w:pPr>
      <w:r>
        <w:rPr>
          <w:rFonts w:ascii="Times New Roman"/>
          <w:b w:val="false"/>
          <w:i w:val="false"/>
          <w:color w:val="000000"/>
          <w:sz w:val="28"/>
        </w:rPr>
        <w:t>
      аутопсийный материал – 3 (три) года;</w:t>
      </w:r>
    </w:p>
    <w:bookmarkEnd w:id="342"/>
    <w:bookmarkStart w:name="z349" w:id="343"/>
    <w:p>
      <w:pPr>
        <w:spacing w:after="0"/>
        <w:ind w:left="0"/>
        <w:jc w:val="both"/>
      </w:pPr>
      <w:r>
        <w:rPr>
          <w:rFonts w:ascii="Times New Roman"/>
          <w:b w:val="false"/>
          <w:i w:val="false"/>
          <w:color w:val="000000"/>
          <w:sz w:val="28"/>
        </w:rPr>
        <w:t>
      3) гистологические парафиновые блоки биопсийного и операционного материалов хранятся в архиве постоянного хранения в течении:</w:t>
      </w:r>
    </w:p>
    <w:bookmarkEnd w:id="343"/>
    <w:bookmarkStart w:name="z350" w:id="344"/>
    <w:p>
      <w:pPr>
        <w:spacing w:after="0"/>
        <w:ind w:left="0"/>
        <w:jc w:val="both"/>
      </w:pPr>
      <w:r>
        <w:rPr>
          <w:rFonts w:ascii="Times New Roman"/>
          <w:b w:val="false"/>
          <w:i w:val="false"/>
          <w:color w:val="000000"/>
          <w:sz w:val="28"/>
        </w:rPr>
        <w:t>
      операционно-биопсийный материал – 5 (пять) лет;</w:t>
      </w:r>
    </w:p>
    <w:bookmarkEnd w:id="344"/>
    <w:bookmarkStart w:name="z351" w:id="345"/>
    <w:p>
      <w:pPr>
        <w:spacing w:after="0"/>
        <w:ind w:left="0"/>
        <w:jc w:val="both"/>
      </w:pPr>
      <w:r>
        <w:rPr>
          <w:rFonts w:ascii="Times New Roman"/>
          <w:b w:val="false"/>
          <w:i w:val="false"/>
          <w:color w:val="000000"/>
          <w:sz w:val="28"/>
        </w:rPr>
        <w:t>
      операционно-биопсийный материал с предопухолевыми и опухолевыми процессами – 15 (пятнадцать) лет;</w:t>
      </w:r>
    </w:p>
    <w:bookmarkEnd w:id="345"/>
    <w:bookmarkStart w:name="z352" w:id="346"/>
    <w:p>
      <w:pPr>
        <w:spacing w:after="0"/>
        <w:ind w:left="0"/>
        <w:jc w:val="both"/>
      </w:pPr>
      <w:r>
        <w:rPr>
          <w:rFonts w:ascii="Times New Roman"/>
          <w:b w:val="false"/>
          <w:i w:val="false"/>
          <w:color w:val="000000"/>
          <w:sz w:val="28"/>
        </w:rPr>
        <w:t>
      аутопсийный материал – 5 (пять) лет.</w:t>
      </w:r>
    </w:p>
    <w:bookmarkEnd w:id="346"/>
    <w:bookmarkStart w:name="z353" w:id="347"/>
    <w:p>
      <w:pPr>
        <w:spacing w:after="0"/>
        <w:ind w:left="0"/>
        <w:jc w:val="both"/>
      </w:pPr>
      <w:r>
        <w:rPr>
          <w:rFonts w:ascii="Times New Roman"/>
          <w:b w:val="false"/>
          <w:i w:val="false"/>
          <w:color w:val="000000"/>
          <w:sz w:val="28"/>
        </w:rPr>
        <w:t>
      145. Сроки хранения документации патологоанатомических исследований биопсийного и операционного материала:</w:t>
      </w:r>
    </w:p>
    <w:bookmarkEnd w:id="347"/>
    <w:bookmarkStart w:name="z354" w:id="348"/>
    <w:p>
      <w:pPr>
        <w:spacing w:after="0"/>
        <w:ind w:left="0"/>
        <w:jc w:val="both"/>
      </w:pPr>
      <w:r>
        <w:rPr>
          <w:rFonts w:ascii="Times New Roman"/>
          <w:b w:val="false"/>
          <w:i w:val="false"/>
          <w:color w:val="000000"/>
          <w:sz w:val="28"/>
        </w:rPr>
        <w:t>
      1) протоколы патологоанатомического и цитологического исследований биопсийного и операционного материала хранятся в течение 5 (пяти) лет;</w:t>
      </w:r>
    </w:p>
    <w:bookmarkEnd w:id="348"/>
    <w:bookmarkStart w:name="z355" w:id="349"/>
    <w:p>
      <w:pPr>
        <w:spacing w:after="0"/>
        <w:ind w:left="0"/>
        <w:jc w:val="both"/>
      </w:pPr>
      <w:r>
        <w:rPr>
          <w:rFonts w:ascii="Times New Roman"/>
          <w:b w:val="false"/>
          <w:i w:val="false"/>
          <w:color w:val="000000"/>
          <w:sz w:val="28"/>
        </w:rPr>
        <w:t>
      2) протоколы патологоанатомического и цитологического исследований биопсийного и операционного материала с предопухолевыми и опухолевыми процессами хранятся в течение 5 (пяти) лет;</w:t>
      </w:r>
    </w:p>
    <w:bookmarkEnd w:id="349"/>
    <w:bookmarkStart w:name="z356" w:id="350"/>
    <w:p>
      <w:pPr>
        <w:spacing w:after="0"/>
        <w:ind w:left="0"/>
        <w:jc w:val="both"/>
      </w:pPr>
      <w:r>
        <w:rPr>
          <w:rFonts w:ascii="Times New Roman"/>
          <w:b w:val="false"/>
          <w:i w:val="false"/>
          <w:color w:val="000000"/>
          <w:sz w:val="28"/>
        </w:rPr>
        <w:t>
      3) протоколы исследований аутопсий в рукописном виде или в виде распечаток, независимо от наличия электронных баз данных хранятся в течение 5 (пяти) лет;</w:t>
      </w:r>
    </w:p>
    <w:bookmarkEnd w:id="350"/>
    <w:bookmarkStart w:name="z357" w:id="351"/>
    <w:p>
      <w:pPr>
        <w:spacing w:after="0"/>
        <w:ind w:left="0"/>
        <w:jc w:val="both"/>
      </w:pPr>
      <w:r>
        <w:rPr>
          <w:rFonts w:ascii="Times New Roman"/>
          <w:b w:val="false"/>
          <w:i w:val="false"/>
          <w:color w:val="000000"/>
          <w:sz w:val="28"/>
        </w:rPr>
        <w:t>
      4) журналы регистрации поступления биопсийного, операционного, аутопсийного, цитологического материала храниятся в течение 15 (пятнадцати) лет;</w:t>
      </w:r>
    </w:p>
    <w:bookmarkEnd w:id="351"/>
    <w:bookmarkStart w:name="z358" w:id="352"/>
    <w:p>
      <w:pPr>
        <w:spacing w:after="0"/>
        <w:ind w:left="0"/>
        <w:jc w:val="both"/>
      </w:pPr>
      <w:r>
        <w:rPr>
          <w:rFonts w:ascii="Times New Roman"/>
          <w:b w:val="false"/>
          <w:i w:val="false"/>
          <w:color w:val="000000"/>
          <w:sz w:val="28"/>
        </w:rPr>
        <w:t>
      5) журнал выдачи результатов морфологических исследований и алфавитные книги (журналы) биопсийных исследований, независимо от наличия электронных баз данных хранятся в течение 10 (десяти) лет;</w:t>
      </w:r>
    </w:p>
    <w:bookmarkEnd w:id="352"/>
    <w:bookmarkStart w:name="z359" w:id="353"/>
    <w:p>
      <w:pPr>
        <w:spacing w:after="0"/>
        <w:ind w:left="0"/>
        <w:jc w:val="both"/>
      </w:pPr>
      <w:r>
        <w:rPr>
          <w:rFonts w:ascii="Times New Roman"/>
          <w:b w:val="false"/>
          <w:i w:val="false"/>
          <w:color w:val="000000"/>
          <w:sz w:val="28"/>
        </w:rPr>
        <w:t>
      6) прочая учетная и отчетная документация ПАБ (ЦПАО, ПАО) хранится в течение 5 (пяти) лет.</w:t>
      </w:r>
    </w:p>
    <w:bookmarkEnd w:id="353"/>
    <w:bookmarkStart w:name="z360" w:id="354"/>
    <w:p>
      <w:pPr>
        <w:spacing w:after="0"/>
        <w:ind w:left="0"/>
        <w:jc w:val="both"/>
      </w:pPr>
      <w:r>
        <w:rPr>
          <w:rFonts w:ascii="Times New Roman"/>
          <w:b w:val="false"/>
          <w:i w:val="false"/>
          <w:color w:val="000000"/>
          <w:sz w:val="28"/>
        </w:rPr>
        <w:t xml:space="preserve">
      146. Протокол патологоанатомического исследования не выдается для ознакомления супругу (супруге), близким родственникам, законным представителям или иным лицам. </w:t>
      </w:r>
    </w:p>
    <w:bookmarkEnd w:id="354"/>
    <w:bookmarkStart w:name="z361" w:id="355"/>
    <w:p>
      <w:pPr>
        <w:spacing w:after="0"/>
        <w:ind w:left="0"/>
        <w:jc w:val="both"/>
      </w:pPr>
      <w:r>
        <w:rPr>
          <w:rFonts w:ascii="Times New Roman"/>
          <w:b w:val="false"/>
          <w:i w:val="false"/>
          <w:color w:val="000000"/>
          <w:sz w:val="28"/>
        </w:rPr>
        <w:t>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в случаях, предусмотренных подпунктом 3) </w:t>
      </w:r>
      <w:r>
        <w:rPr>
          <w:rFonts w:ascii="Times New Roman"/>
          <w:b w:val="false"/>
          <w:i w:val="false"/>
          <w:color w:val="000000"/>
          <w:sz w:val="28"/>
        </w:rPr>
        <w:t>пункта 4</w:t>
      </w:r>
      <w:r>
        <w:rPr>
          <w:rFonts w:ascii="Times New Roman"/>
          <w:b w:val="false"/>
          <w:i w:val="false"/>
          <w:color w:val="000000"/>
          <w:sz w:val="28"/>
        </w:rPr>
        <w:t> статьи 273 Кодекса, государственным органом в сфере оказания медицинских услуг (помощи) выдается патологоанатомическое заключение о причине смерти и диагнозе заболевания.</w:t>
      </w:r>
    </w:p>
    <w:bookmarkEnd w:id="355"/>
    <w:bookmarkStart w:name="z362" w:id="356"/>
    <w:p>
      <w:pPr>
        <w:spacing w:after="0"/>
        <w:ind w:left="0"/>
        <w:jc w:val="both"/>
      </w:pPr>
      <w:r>
        <w:rPr>
          <w:rFonts w:ascii="Times New Roman"/>
          <w:b w:val="false"/>
          <w:i w:val="false"/>
          <w:color w:val="000000"/>
          <w:sz w:val="28"/>
        </w:rPr>
        <w:t>
      147. Оригиналы или копии протоколов патологоанатомического исследования выдаются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 а также по запросу государственных органов в сфере оказания медицинских услуг (помощи).</w:t>
      </w:r>
    </w:p>
    <w:bookmarkEnd w:id="356"/>
    <w:bookmarkStart w:name="z363" w:id="357"/>
    <w:p>
      <w:pPr>
        <w:spacing w:after="0"/>
        <w:ind w:left="0"/>
        <w:jc w:val="both"/>
      </w:pPr>
      <w:r>
        <w:rPr>
          <w:rFonts w:ascii="Times New Roman"/>
          <w:b w:val="false"/>
          <w:i w:val="false"/>
          <w:color w:val="000000"/>
          <w:sz w:val="28"/>
        </w:rPr>
        <w:t>
      148. С целью всестороннего и объективного анализа клинического и секционного материала проводятся клинико-патологоанатомические конференции в соответствии с алгоритмом проведения клинико-патологоанатомической конференции согласно приложению 4 к настоящему Стандарту.</w:t>
      </w:r>
    </w:p>
    <w:bookmarkEnd w:id="357"/>
    <w:bookmarkStart w:name="z364" w:id="358"/>
    <w:p>
      <w:pPr>
        <w:spacing w:after="0"/>
        <w:ind w:left="0"/>
        <w:jc w:val="both"/>
      </w:pPr>
      <w:r>
        <w:rPr>
          <w:rFonts w:ascii="Times New Roman"/>
          <w:b w:val="false"/>
          <w:i w:val="false"/>
          <w:color w:val="000000"/>
          <w:sz w:val="28"/>
        </w:rPr>
        <w:t>
      149. Проведение цитологических исследований включает:</w:t>
      </w:r>
    </w:p>
    <w:bookmarkEnd w:id="358"/>
    <w:bookmarkStart w:name="z365" w:id="359"/>
    <w:p>
      <w:pPr>
        <w:spacing w:after="0"/>
        <w:ind w:left="0"/>
        <w:jc w:val="both"/>
      </w:pPr>
      <w:r>
        <w:rPr>
          <w:rFonts w:ascii="Times New Roman"/>
          <w:b w:val="false"/>
          <w:i w:val="false"/>
          <w:color w:val="000000"/>
          <w:sz w:val="28"/>
        </w:rPr>
        <w:t>
      1) макроскопическую оценку и обработку доставленного биоматериала, полученного различными способами (эксфолиация, пункция, отпечаток, смыв, биологические жидкости);</w:t>
      </w:r>
    </w:p>
    <w:bookmarkEnd w:id="359"/>
    <w:bookmarkStart w:name="z366" w:id="360"/>
    <w:p>
      <w:pPr>
        <w:spacing w:after="0"/>
        <w:ind w:left="0"/>
        <w:jc w:val="both"/>
      </w:pPr>
      <w:r>
        <w:rPr>
          <w:rFonts w:ascii="Times New Roman"/>
          <w:b w:val="false"/>
          <w:i w:val="false"/>
          <w:color w:val="000000"/>
          <w:sz w:val="28"/>
        </w:rPr>
        <w:t>
      2) приготовление и окрашивание микропрепаратов с последующей микроскопией;</w:t>
      </w:r>
    </w:p>
    <w:bookmarkEnd w:id="360"/>
    <w:bookmarkStart w:name="z367" w:id="361"/>
    <w:p>
      <w:pPr>
        <w:spacing w:after="0"/>
        <w:ind w:left="0"/>
        <w:jc w:val="both"/>
      </w:pPr>
      <w:r>
        <w:rPr>
          <w:rFonts w:ascii="Times New Roman"/>
          <w:b w:val="false"/>
          <w:i w:val="false"/>
          <w:color w:val="000000"/>
          <w:sz w:val="28"/>
        </w:rPr>
        <w:t xml:space="preserve">
      3) оценку результатов исследования и установление цитологического заключения; </w:t>
      </w:r>
    </w:p>
    <w:bookmarkEnd w:id="361"/>
    <w:bookmarkStart w:name="z368" w:id="362"/>
    <w:p>
      <w:pPr>
        <w:spacing w:after="0"/>
        <w:ind w:left="0"/>
        <w:jc w:val="both"/>
      </w:pPr>
      <w:r>
        <w:rPr>
          <w:rFonts w:ascii="Times New Roman"/>
          <w:b w:val="false"/>
          <w:i w:val="false"/>
          <w:color w:val="000000"/>
          <w:sz w:val="28"/>
        </w:rPr>
        <w:t>
      4) проведение корреляции цитологических и гистологических заключений.</w:t>
      </w:r>
    </w:p>
    <w:bookmarkEnd w:id="362"/>
    <w:bookmarkStart w:name="z369" w:id="363"/>
    <w:p>
      <w:pPr>
        <w:spacing w:after="0"/>
        <w:ind w:left="0"/>
        <w:jc w:val="both"/>
      </w:pPr>
      <w:r>
        <w:rPr>
          <w:rFonts w:ascii="Times New Roman"/>
          <w:b w:val="false"/>
          <w:i w:val="false"/>
          <w:color w:val="000000"/>
          <w:sz w:val="28"/>
        </w:rPr>
        <w:t>
      150. Сроки выполнения цитологических исследований биопсийного и операционного материала с момента поступления материала в лабораторию:</w:t>
      </w:r>
    </w:p>
    <w:bookmarkEnd w:id="363"/>
    <w:bookmarkStart w:name="z370" w:id="364"/>
    <w:p>
      <w:pPr>
        <w:spacing w:after="0"/>
        <w:ind w:left="0"/>
        <w:jc w:val="both"/>
      </w:pPr>
      <w:r>
        <w:rPr>
          <w:rFonts w:ascii="Times New Roman"/>
          <w:b w:val="false"/>
          <w:i w:val="false"/>
          <w:color w:val="000000"/>
          <w:sz w:val="28"/>
        </w:rPr>
        <w:t>
      1) срочные (интраоперационные) биопсии (одного объекта) – в срок до 20 (двадцати) минут;</w:t>
      </w:r>
    </w:p>
    <w:bookmarkEnd w:id="364"/>
    <w:bookmarkStart w:name="z371" w:id="365"/>
    <w:p>
      <w:pPr>
        <w:spacing w:after="0"/>
        <w:ind w:left="0"/>
        <w:jc w:val="both"/>
      </w:pPr>
      <w:r>
        <w:rPr>
          <w:rFonts w:ascii="Times New Roman"/>
          <w:b w:val="false"/>
          <w:i w:val="false"/>
          <w:color w:val="000000"/>
          <w:sz w:val="28"/>
        </w:rPr>
        <w:t>
      2) профосмотры и скрининговые исследования – в срок не более 5 (пяти) рабочих дней, в зависимости от загруженности лаборатории;</w:t>
      </w:r>
    </w:p>
    <w:bookmarkEnd w:id="365"/>
    <w:bookmarkStart w:name="z372" w:id="366"/>
    <w:p>
      <w:pPr>
        <w:spacing w:after="0"/>
        <w:ind w:left="0"/>
        <w:jc w:val="both"/>
      </w:pPr>
      <w:r>
        <w:rPr>
          <w:rFonts w:ascii="Times New Roman"/>
          <w:b w:val="false"/>
          <w:i w:val="false"/>
          <w:color w:val="000000"/>
          <w:sz w:val="28"/>
        </w:rPr>
        <w:t>
      3) диагностические пункционные биоптаты, не требующие сложных дополнительных методов морфологического исследования (иммуноцитохимического, цитохимического, флюоресцентная гибридизация – фиш тест) – в срок не более 2 (двух) рабочих дней;</w:t>
      </w:r>
    </w:p>
    <w:bookmarkEnd w:id="366"/>
    <w:bookmarkStart w:name="z373" w:id="367"/>
    <w:p>
      <w:pPr>
        <w:spacing w:after="0"/>
        <w:ind w:left="0"/>
        <w:jc w:val="both"/>
      </w:pPr>
      <w:r>
        <w:rPr>
          <w:rFonts w:ascii="Times New Roman"/>
          <w:b w:val="false"/>
          <w:i w:val="false"/>
          <w:color w:val="000000"/>
          <w:sz w:val="28"/>
        </w:rPr>
        <w:t>
      4) плановые диагностические цитологические исследования, требующие применения сложных дополнительных методов морфологического исследования – в срок не более 3 (трех) рабочих дней;</w:t>
      </w:r>
    </w:p>
    <w:bookmarkEnd w:id="367"/>
    <w:bookmarkStart w:name="z374" w:id="368"/>
    <w:p>
      <w:pPr>
        <w:spacing w:after="0"/>
        <w:ind w:left="0"/>
        <w:jc w:val="both"/>
      </w:pPr>
      <w:r>
        <w:rPr>
          <w:rFonts w:ascii="Times New Roman"/>
          <w:b w:val="false"/>
          <w:i w:val="false"/>
          <w:color w:val="000000"/>
          <w:sz w:val="28"/>
        </w:rPr>
        <w:t>
      5) превышение установленных сроков исследований возможно при необходимости дополнительного забора материала, привлечения дополнительных методов исследований и (или) консультаций.</w:t>
      </w:r>
    </w:p>
    <w:bookmarkEnd w:id="368"/>
    <w:bookmarkStart w:name="z375" w:id="369"/>
    <w:p>
      <w:pPr>
        <w:spacing w:after="0"/>
        <w:ind w:left="0"/>
        <w:jc w:val="both"/>
      </w:pPr>
      <w:r>
        <w:rPr>
          <w:rFonts w:ascii="Times New Roman"/>
          <w:b w:val="false"/>
          <w:i w:val="false"/>
          <w:color w:val="000000"/>
          <w:sz w:val="28"/>
        </w:rPr>
        <w:t>
      151. На цитологическое исследование направляется весь полученный объем материала, разделение материала и направление в разные лаборатории не допускается.</w:t>
      </w:r>
    </w:p>
    <w:bookmarkEnd w:id="369"/>
    <w:bookmarkStart w:name="z376" w:id="370"/>
    <w:p>
      <w:pPr>
        <w:spacing w:after="0"/>
        <w:ind w:left="0"/>
        <w:jc w:val="both"/>
      </w:pPr>
      <w:r>
        <w:rPr>
          <w:rFonts w:ascii="Times New Roman"/>
          <w:b w:val="false"/>
          <w:i w:val="false"/>
          <w:color w:val="000000"/>
          <w:sz w:val="28"/>
        </w:rPr>
        <w:t>
      152. Материал направляется в лабораторию с заполненным направлением на цитологическое исследование.</w:t>
      </w:r>
    </w:p>
    <w:bookmarkEnd w:id="370"/>
    <w:bookmarkStart w:name="z377" w:id="371"/>
    <w:p>
      <w:pPr>
        <w:spacing w:after="0"/>
        <w:ind w:left="0"/>
        <w:jc w:val="both"/>
      </w:pPr>
      <w:r>
        <w:rPr>
          <w:rFonts w:ascii="Times New Roman"/>
          <w:b w:val="false"/>
          <w:i w:val="false"/>
          <w:color w:val="000000"/>
          <w:sz w:val="28"/>
        </w:rPr>
        <w:t>
      153. В направлении на цитологическое исследование полностью, без сокращений, четко и разборчиво указывается:</w:t>
      </w:r>
    </w:p>
    <w:bookmarkEnd w:id="371"/>
    <w:bookmarkStart w:name="z378" w:id="372"/>
    <w:p>
      <w:pPr>
        <w:spacing w:after="0"/>
        <w:ind w:left="0"/>
        <w:jc w:val="both"/>
      </w:pPr>
      <w:r>
        <w:rPr>
          <w:rFonts w:ascii="Times New Roman"/>
          <w:b w:val="false"/>
          <w:i w:val="false"/>
          <w:color w:val="000000"/>
          <w:sz w:val="28"/>
        </w:rPr>
        <w:t>
      1) наименование медицинской организации;</w:t>
      </w:r>
    </w:p>
    <w:bookmarkEnd w:id="372"/>
    <w:bookmarkStart w:name="z379" w:id="373"/>
    <w:p>
      <w:pPr>
        <w:spacing w:after="0"/>
        <w:ind w:left="0"/>
        <w:jc w:val="both"/>
      </w:pPr>
      <w:r>
        <w:rPr>
          <w:rFonts w:ascii="Times New Roman"/>
          <w:b w:val="false"/>
          <w:i w:val="false"/>
          <w:color w:val="000000"/>
          <w:sz w:val="28"/>
        </w:rPr>
        <w:t>
      2) фамилия, имя, отчество (при его наличии) пациента, дата рождения (арабскими цифрами, в формате число (два знака), месяц (два знака), год (четыре знака). Не допускается указание даты рождения в ином формате, а также указание возраста вместо даты рождения);</w:t>
      </w:r>
    </w:p>
    <w:bookmarkEnd w:id="373"/>
    <w:bookmarkStart w:name="z380" w:id="374"/>
    <w:p>
      <w:pPr>
        <w:spacing w:after="0"/>
        <w:ind w:left="0"/>
        <w:jc w:val="both"/>
      </w:pPr>
      <w:r>
        <w:rPr>
          <w:rFonts w:ascii="Times New Roman"/>
          <w:b w:val="false"/>
          <w:i w:val="false"/>
          <w:color w:val="000000"/>
          <w:sz w:val="28"/>
        </w:rPr>
        <w:t>
      3) номер медицинской карты амбулаторного или стационарного пациента;</w:t>
      </w:r>
    </w:p>
    <w:bookmarkEnd w:id="374"/>
    <w:bookmarkStart w:name="z381" w:id="375"/>
    <w:p>
      <w:pPr>
        <w:spacing w:after="0"/>
        <w:ind w:left="0"/>
        <w:jc w:val="both"/>
      </w:pPr>
      <w:r>
        <w:rPr>
          <w:rFonts w:ascii="Times New Roman"/>
          <w:b w:val="false"/>
          <w:i w:val="false"/>
          <w:color w:val="000000"/>
          <w:sz w:val="28"/>
        </w:rPr>
        <w:t>
      4) дата и время взятия материала;</w:t>
      </w:r>
    </w:p>
    <w:bookmarkEnd w:id="375"/>
    <w:bookmarkStart w:name="z382" w:id="376"/>
    <w:p>
      <w:pPr>
        <w:spacing w:after="0"/>
        <w:ind w:left="0"/>
        <w:jc w:val="both"/>
      </w:pPr>
      <w:r>
        <w:rPr>
          <w:rFonts w:ascii="Times New Roman"/>
          <w:b w:val="false"/>
          <w:i w:val="false"/>
          <w:color w:val="000000"/>
          <w:sz w:val="28"/>
        </w:rPr>
        <w:t>
      5) тип материала;</w:t>
      </w:r>
    </w:p>
    <w:bookmarkEnd w:id="376"/>
    <w:bookmarkStart w:name="z383" w:id="377"/>
    <w:p>
      <w:pPr>
        <w:spacing w:after="0"/>
        <w:ind w:left="0"/>
        <w:jc w:val="both"/>
      </w:pPr>
      <w:r>
        <w:rPr>
          <w:rFonts w:ascii="Times New Roman"/>
          <w:b w:val="false"/>
          <w:i w:val="false"/>
          <w:color w:val="000000"/>
          <w:sz w:val="28"/>
        </w:rPr>
        <w:t>
      6) предполагаемый клинический диагноз или причина обследования (профилактический осмотр, скрининг);</w:t>
      </w:r>
    </w:p>
    <w:bookmarkEnd w:id="377"/>
    <w:bookmarkStart w:name="z384" w:id="378"/>
    <w:p>
      <w:pPr>
        <w:spacing w:after="0"/>
        <w:ind w:left="0"/>
        <w:jc w:val="both"/>
      </w:pPr>
      <w:r>
        <w:rPr>
          <w:rFonts w:ascii="Times New Roman"/>
          <w:b w:val="false"/>
          <w:i w:val="false"/>
          <w:color w:val="000000"/>
          <w:sz w:val="28"/>
        </w:rPr>
        <w:t>
      7) проводимое или проведенное ранее лечение;</w:t>
      </w:r>
    </w:p>
    <w:bookmarkEnd w:id="378"/>
    <w:bookmarkStart w:name="z385" w:id="379"/>
    <w:p>
      <w:pPr>
        <w:spacing w:after="0"/>
        <w:ind w:left="0"/>
        <w:jc w:val="both"/>
      </w:pPr>
      <w:r>
        <w:rPr>
          <w:rFonts w:ascii="Times New Roman"/>
          <w:b w:val="false"/>
          <w:i w:val="false"/>
          <w:color w:val="000000"/>
          <w:sz w:val="28"/>
        </w:rPr>
        <w:t>
      8) данные предшествующего цитологического исследования и дополнительных методов исследования (в какой организации они выполнялись, дата, регистрационный номер и краткое изложение результата исследования);</w:t>
      </w:r>
    </w:p>
    <w:bookmarkEnd w:id="379"/>
    <w:bookmarkStart w:name="z386" w:id="380"/>
    <w:p>
      <w:pPr>
        <w:spacing w:after="0"/>
        <w:ind w:left="0"/>
        <w:jc w:val="both"/>
      </w:pPr>
      <w:r>
        <w:rPr>
          <w:rFonts w:ascii="Times New Roman"/>
          <w:b w:val="false"/>
          <w:i w:val="false"/>
          <w:color w:val="000000"/>
          <w:sz w:val="28"/>
        </w:rPr>
        <w:t>
      9) фамилия, имя, отчество (при его наличии) врача, направившего материал на исследование.</w:t>
      </w:r>
    </w:p>
    <w:bookmarkEnd w:id="380"/>
    <w:bookmarkStart w:name="z387" w:id="381"/>
    <w:p>
      <w:pPr>
        <w:spacing w:after="0"/>
        <w:ind w:left="0"/>
        <w:jc w:val="both"/>
      </w:pPr>
      <w:r>
        <w:rPr>
          <w:rFonts w:ascii="Times New Roman"/>
          <w:b w:val="false"/>
          <w:i w:val="false"/>
          <w:color w:val="000000"/>
          <w:sz w:val="28"/>
        </w:rPr>
        <w:t>
      154. При наличии в организации электронного документооборота допускается использование формы направления на цитологическую диагностику, форма которого регламентируется внутренним приказом медицинской организации.</w:t>
      </w:r>
    </w:p>
    <w:bookmarkEnd w:id="381"/>
    <w:bookmarkStart w:name="z388" w:id="382"/>
    <w:p>
      <w:pPr>
        <w:spacing w:after="0"/>
        <w:ind w:left="0"/>
        <w:jc w:val="both"/>
      </w:pPr>
      <w:r>
        <w:rPr>
          <w:rFonts w:ascii="Times New Roman"/>
          <w:b w:val="false"/>
          <w:i w:val="false"/>
          <w:color w:val="000000"/>
          <w:sz w:val="28"/>
        </w:rPr>
        <w:t>
      155. Для сбора жидкостей следует использовать специализированные пластиковые контейнеры с герметично закрывающейся крышкой.</w:t>
      </w:r>
    </w:p>
    <w:bookmarkEnd w:id="382"/>
    <w:bookmarkStart w:name="z389" w:id="383"/>
    <w:p>
      <w:pPr>
        <w:spacing w:after="0"/>
        <w:ind w:left="0"/>
        <w:jc w:val="both"/>
      </w:pPr>
      <w:r>
        <w:rPr>
          <w:rFonts w:ascii="Times New Roman"/>
          <w:b w:val="false"/>
          <w:i w:val="false"/>
          <w:color w:val="000000"/>
          <w:sz w:val="28"/>
        </w:rPr>
        <w:t>
      156. Для приготовления мазков следует использовать стандартные бесцветные тонкие предметные стекла толщиной не более одного миллиметра с матовой полосой для маркировки. Повторное использование предметных стекол не допускается.</w:t>
      </w:r>
    </w:p>
    <w:bookmarkEnd w:id="383"/>
    <w:bookmarkStart w:name="z390" w:id="384"/>
    <w:p>
      <w:pPr>
        <w:spacing w:after="0"/>
        <w:ind w:left="0"/>
        <w:jc w:val="both"/>
      </w:pPr>
      <w:r>
        <w:rPr>
          <w:rFonts w:ascii="Times New Roman"/>
          <w:b w:val="false"/>
          <w:i w:val="false"/>
          <w:color w:val="000000"/>
          <w:sz w:val="28"/>
        </w:rPr>
        <w:t>
      157. Для нанесения маркировки используется стандартное поле для записи, имеющееся на предметном стекле, в которое печатными буквами наносят регистрационный номер, позволяющий идентифицировать принадлежность материала определенному пациенту.</w:t>
      </w:r>
    </w:p>
    <w:bookmarkEnd w:id="384"/>
    <w:bookmarkStart w:name="z391" w:id="385"/>
    <w:p>
      <w:pPr>
        <w:spacing w:after="0"/>
        <w:ind w:left="0"/>
        <w:jc w:val="both"/>
      </w:pPr>
      <w:r>
        <w:rPr>
          <w:rFonts w:ascii="Times New Roman"/>
          <w:b w:val="false"/>
          <w:i w:val="false"/>
          <w:color w:val="000000"/>
          <w:sz w:val="28"/>
        </w:rPr>
        <w:t>
      158. Клеточные мазки фиксируются путем высушивания при комнатной температуре.</w:t>
      </w:r>
    </w:p>
    <w:bookmarkEnd w:id="385"/>
    <w:bookmarkStart w:name="z392" w:id="386"/>
    <w:p>
      <w:pPr>
        <w:spacing w:after="0"/>
        <w:ind w:left="0"/>
        <w:jc w:val="both"/>
      </w:pPr>
      <w:r>
        <w:rPr>
          <w:rFonts w:ascii="Times New Roman"/>
          <w:b w:val="false"/>
          <w:i w:val="false"/>
          <w:color w:val="000000"/>
          <w:sz w:val="28"/>
        </w:rPr>
        <w:t>
      159. Хранение мазков в течение одной рабочей смены допускается при комнатной температуре.</w:t>
      </w:r>
    </w:p>
    <w:bookmarkEnd w:id="386"/>
    <w:bookmarkStart w:name="z393" w:id="387"/>
    <w:p>
      <w:pPr>
        <w:spacing w:after="0"/>
        <w:ind w:left="0"/>
        <w:jc w:val="both"/>
      </w:pPr>
      <w:r>
        <w:rPr>
          <w:rFonts w:ascii="Times New Roman"/>
          <w:b w:val="false"/>
          <w:i w:val="false"/>
          <w:color w:val="000000"/>
          <w:sz w:val="28"/>
        </w:rPr>
        <w:t>
      160. При отсутствии возможности доставить материал в лабораторию в течение одного рабочего дня, мазки сохраняют в нижнем отделении бытового холодильника при температуре не ниже +5 градусов Цельсия в течение трех календарных дней до доставки в лабораторию.</w:t>
      </w:r>
    </w:p>
    <w:bookmarkEnd w:id="387"/>
    <w:bookmarkStart w:name="z394" w:id="388"/>
    <w:p>
      <w:pPr>
        <w:spacing w:after="0"/>
        <w:ind w:left="0"/>
        <w:jc w:val="both"/>
      </w:pPr>
      <w:r>
        <w:rPr>
          <w:rFonts w:ascii="Times New Roman"/>
          <w:b w:val="false"/>
          <w:i w:val="false"/>
          <w:color w:val="000000"/>
          <w:sz w:val="28"/>
        </w:rPr>
        <w:t>
      161. Прием, первичная сортировка и регистрация биоматериала, поступившего в цитологическую лабораторию, осуществляется лаборантом.</w:t>
      </w:r>
    </w:p>
    <w:bookmarkEnd w:id="388"/>
    <w:bookmarkStart w:name="z395" w:id="389"/>
    <w:p>
      <w:pPr>
        <w:spacing w:after="0"/>
        <w:ind w:left="0"/>
        <w:jc w:val="both"/>
      </w:pPr>
      <w:r>
        <w:rPr>
          <w:rFonts w:ascii="Times New Roman"/>
          <w:b w:val="false"/>
          <w:i w:val="false"/>
          <w:color w:val="000000"/>
          <w:sz w:val="28"/>
        </w:rPr>
        <w:t xml:space="preserve">
      162. Макроскопическое изучение, описание биоматериала производится лаборантом. </w:t>
      </w:r>
    </w:p>
    <w:bookmarkEnd w:id="389"/>
    <w:bookmarkStart w:name="z396" w:id="390"/>
    <w:p>
      <w:pPr>
        <w:spacing w:after="0"/>
        <w:ind w:left="0"/>
        <w:jc w:val="both"/>
      </w:pPr>
      <w:r>
        <w:rPr>
          <w:rFonts w:ascii="Times New Roman"/>
          <w:b w:val="false"/>
          <w:i w:val="false"/>
          <w:color w:val="000000"/>
          <w:sz w:val="28"/>
        </w:rPr>
        <w:t>
      163. Обработка биоматериала (приготовление, фиксация, окраска, заключение, сортировка цитологических микропрепаратов) осуществляется лаборантом.</w:t>
      </w:r>
    </w:p>
    <w:bookmarkEnd w:id="390"/>
    <w:bookmarkStart w:name="z397" w:id="391"/>
    <w:p>
      <w:pPr>
        <w:spacing w:after="0"/>
        <w:ind w:left="0"/>
        <w:jc w:val="both"/>
      </w:pPr>
      <w:r>
        <w:rPr>
          <w:rFonts w:ascii="Times New Roman"/>
          <w:b w:val="false"/>
          <w:i w:val="false"/>
          <w:color w:val="000000"/>
          <w:sz w:val="28"/>
        </w:rPr>
        <w:t>
      164. Микроскопическое исследование на первом этапе производится даборантом, затем врачом-цитологом.</w:t>
      </w:r>
    </w:p>
    <w:bookmarkEnd w:id="391"/>
    <w:bookmarkStart w:name="z398" w:id="392"/>
    <w:p>
      <w:pPr>
        <w:spacing w:after="0"/>
        <w:ind w:left="0"/>
        <w:jc w:val="both"/>
      </w:pPr>
      <w:r>
        <w:rPr>
          <w:rFonts w:ascii="Times New Roman"/>
          <w:b w:val="false"/>
          <w:i w:val="false"/>
          <w:color w:val="000000"/>
          <w:sz w:val="28"/>
        </w:rPr>
        <w:t>
      165. При необходимости получения дополнительной клинической информации на этапе микроскопического изучения биоматериала привлекается врач (профильный специалист), направивший материал на исследование. Окончательное микроскопическое изучение мазков и оформление протокола результатов исследования производится врачом-цитологом.</w:t>
      </w:r>
    </w:p>
    <w:bookmarkEnd w:id="392"/>
    <w:bookmarkStart w:name="z399" w:id="393"/>
    <w:p>
      <w:pPr>
        <w:spacing w:after="0"/>
        <w:ind w:left="0"/>
        <w:jc w:val="both"/>
      </w:pPr>
      <w:r>
        <w:rPr>
          <w:rFonts w:ascii="Times New Roman"/>
          <w:b w:val="false"/>
          <w:i w:val="false"/>
          <w:color w:val="000000"/>
          <w:sz w:val="28"/>
        </w:rPr>
        <w:t>
      166. Учетной единицей цитологического материала является один стеклопрепарат.</w:t>
      </w:r>
    </w:p>
    <w:bookmarkEnd w:id="393"/>
    <w:bookmarkStart w:name="z400" w:id="394"/>
    <w:p>
      <w:pPr>
        <w:spacing w:after="0"/>
        <w:ind w:left="0"/>
        <w:jc w:val="both"/>
      </w:pPr>
      <w:r>
        <w:rPr>
          <w:rFonts w:ascii="Times New Roman"/>
          <w:b w:val="false"/>
          <w:i w:val="false"/>
          <w:color w:val="000000"/>
          <w:sz w:val="28"/>
        </w:rPr>
        <w:t>
      167. Цитологические исследования биоматериала, по показателям трудоемкости и сложности выполнения исследований в зависимости от нозологических форм и клинической ситуации, подразделяются на следующие категории сложности:</w:t>
      </w:r>
    </w:p>
    <w:bookmarkEnd w:id="394"/>
    <w:bookmarkStart w:name="z401" w:id="395"/>
    <w:p>
      <w:pPr>
        <w:spacing w:after="0"/>
        <w:ind w:left="0"/>
        <w:jc w:val="both"/>
      </w:pPr>
      <w:r>
        <w:rPr>
          <w:rFonts w:ascii="Times New Roman"/>
          <w:b w:val="false"/>
          <w:i w:val="false"/>
          <w:color w:val="000000"/>
          <w:sz w:val="28"/>
        </w:rPr>
        <w:t>
      1) первая категория сложности: исследования цитологического материала, взятого при профилактических осмотрах у здоровых лиц: соскобы (с миндалин, шейки матки и цервикального канала, прямой кишки), осадок мочи, гормональное кольпоцитологическое исследование с определением типа мазка;</w:t>
      </w:r>
    </w:p>
    <w:bookmarkEnd w:id="395"/>
    <w:bookmarkStart w:name="z402" w:id="396"/>
    <w:p>
      <w:pPr>
        <w:spacing w:after="0"/>
        <w:ind w:left="0"/>
        <w:jc w:val="both"/>
      </w:pPr>
      <w:r>
        <w:rPr>
          <w:rFonts w:ascii="Times New Roman"/>
          <w:b w:val="false"/>
          <w:i w:val="false"/>
          <w:color w:val="000000"/>
          <w:sz w:val="28"/>
        </w:rPr>
        <w:t>
      2) вторая категория сложности: исследования при воспалительных и дистрофических процессах: мазки из шейки матки при кольпитах, эрозиях, простых лейкоплакиях, выделения из молочных желез, свищевого хода, исследование мокроты, жидкости из серозных полостей, мочи при неопухолевых поражениях, гормональная кольпоцитология с подсчетом индекса созревания;</w:t>
      </w:r>
    </w:p>
    <w:bookmarkEnd w:id="396"/>
    <w:bookmarkStart w:name="z403" w:id="397"/>
    <w:p>
      <w:pPr>
        <w:spacing w:after="0"/>
        <w:ind w:left="0"/>
        <w:jc w:val="both"/>
      </w:pPr>
      <w:r>
        <w:rPr>
          <w:rFonts w:ascii="Times New Roman"/>
          <w:b w:val="false"/>
          <w:i w:val="false"/>
          <w:color w:val="000000"/>
          <w:sz w:val="28"/>
        </w:rPr>
        <w:t>
      3) третья категория сложности: цитологические исследования при эндоскопии органов дыхания, желудочно-кишечного тракта, мочеполовой системы, аспираты из полости матки, пункции (молочной железы, лимфатических узлов, щитовидной железы, яичек, мягких тканей, костей, предстательной железы), соскобы с кожи и слизистых оболочек при неопухолевых поражениях;</w:t>
      </w:r>
    </w:p>
    <w:bookmarkEnd w:id="397"/>
    <w:bookmarkStart w:name="z404" w:id="398"/>
    <w:p>
      <w:pPr>
        <w:spacing w:after="0"/>
        <w:ind w:left="0"/>
        <w:jc w:val="both"/>
      </w:pPr>
      <w:r>
        <w:rPr>
          <w:rFonts w:ascii="Times New Roman"/>
          <w:b w:val="false"/>
          <w:i w:val="false"/>
          <w:color w:val="000000"/>
          <w:sz w:val="28"/>
        </w:rPr>
        <w:t>
      4) четвертая категория сложности: цитологические исследования независимо от локализации процесса и способа получения материала при клиническом или цитологическом диагнозе внутриэпителиальной неоплазии, прединвазивного или инвазивного рака, предопухолевых заболеваниях и злокачественных опухолях; цитологические исследования при срочных интраоперационных, эндоскопических и пункционных исследованиях, лапароскопии, использование дополнительных методик (цитохимических, иммуноцитохимических) для уточнения цитогенетической принадлежности опухоли, определение полового хроматина, пункционные биопсии.</w:t>
      </w:r>
    </w:p>
    <w:bookmarkEnd w:id="398"/>
    <w:bookmarkStart w:name="z405" w:id="399"/>
    <w:p>
      <w:pPr>
        <w:spacing w:after="0"/>
        <w:ind w:left="0"/>
        <w:jc w:val="both"/>
      </w:pPr>
      <w:r>
        <w:rPr>
          <w:rFonts w:ascii="Times New Roman"/>
          <w:b w:val="false"/>
          <w:i w:val="false"/>
          <w:color w:val="000000"/>
          <w:sz w:val="28"/>
        </w:rPr>
        <w:t>
      168. Архивирование первичных материалов и (или) исследования и выдача результатов осуществляется средним медицинским работником.</w:t>
      </w:r>
    </w:p>
    <w:bookmarkEnd w:id="399"/>
    <w:bookmarkStart w:name="z406" w:id="400"/>
    <w:p>
      <w:pPr>
        <w:spacing w:after="0"/>
        <w:ind w:left="0"/>
        <w:jc w:val="both"/>
      </w:pPr>
      <w:r>
        <w:rPr>
          <w:rFonts w:ascii="Times New Roman"/>
          <w:b w:val="false"/>
          <w:i w:val="false"/>
          <w:color w:val="000000"/>
          <w:sz w:val="28"/>
        </w:rPr>
        <w:t>
      169. Сроки хранения материалов цитологических исследований (микропрепаратов, первичного биоматериала в стабилизирующей жидкости, архива):</w:t>
      </w:r>
    </w:p>
    <w:bookmarkEnd w:id="400"/>
    <w:bookmarkStart w:name="z407" w:id="401"/>
    <w:p>
      <w:pPr>
        <w:spacing w:after="0"/>
        <w:ind w:left="0"/>
        <w:jc w:val="both"/>
      </w:pPr>
      <w:r>
        <w:rPr>
          <w:rFonts w:ascii="Times New Roman"/>
          <w:b w:val="false"/>
          <w:i w:val="false"/>
          <w:color w:val="000000"/>
          <w:sz w:val="28"/>
        </w:rPr>
        <w:t>
      1) материал в жидкостном консерванте (стабилизирующей среде), архивный материал, уничтожается по истечении 30 (тридцати) рабочих дней с момента выполнения цитологического исследования или сохраняется для его использования в научных или учебных целях в надлежащих условиях (например, холодильник) в течение 120 (сто двадцать) рабочих дней;</w:t>
      </w:r>
    </w:p>
    <w:bookmarkEnd w:id="401"/>
    <w:bookmarkStart w:name="z408" w:id="402"/>
    <w:p>
      <w:pPr>
        <w:spacing w:after="0"/>
        <w:ind w:left="0"/>
        <w:jc w:val="both"/>
      </w:pPr>
      <w:r>
        <w:rPr>
          <w:rFonts w:ascii="Times New Roman"/>
          <w:b w:val="false"/>
          <w:i w:val="false"/>
          <w:color w:val="000000"/>
          <w:sz w:val="28"/>
        </w:rPr>
        <w:t>
      2) стеклопрепараты, с цитологическим заключением – без опухолевых и предопухолевых изменений (при диагностических, профилактических цитологических исследованиях) – 1 (один) год, при скрининговых исследованиях – 5 (пять) лет, с заключением – злокачественная опухоль или предопухолевые изменения – 15 (пятнадцать) лет.</w:t>
      </w:r>
    </w:p>
    <w:bookmarkEnd w:id="402"/>
    <w:bookmarkStart w:name="z409" w:id="403"/>
    <w:p>
      <w:pPr>
        <w:spacing w:after="0"/>
        <w:ind w:left="0"/>
        <w:jc w:val="both"/>
      </w:pPr>
      <w:r>
        <w:rPr>
          <w:rFonts w:ascii="Times New Roman"/>
          <w:b w:val="false"/>
          <w:i w:val="false"/>
          <w:color w:val="000000"/>
          <w:sz w:val="28"/>
        </w:rPr>
        <w:t xml:space="preserve">
      170. Штат работников и оснащение медицинскими изделиями организаций и (или) структурных подразделений организаций здравоохранения, оказывающих патологоанатомическую диагностику, осуществляется в соответствии с подпунктами 5) и 6) </w:t>
      </w:r>
      <w:r>
        <w:rPr>
          <w:rFonts w:ascii="Times New Roman"/>
          <w:b w:val="false"/>
          <w:i w:val="false"/>
          <w:color w:val="000000"/>
          <w:sz w:val="28"/>
        </w:rPr>
        <w:t>пункта 2</w:t>
      </w:r>
      <w:r>
        <w:rPr>
          <w:rFonts w:ascii="Times New Roman"/>
          <w:b w:val="false"/>
          <w:i w:val="false"/>
          <w:color w:val="000000"/>
          <w:sz w:val="28"/>
        </w:rPr>
        <w:t xml:space="preserve"> статьи 138 Кодекса. </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стандарту </w:t>
            </w:r>
            <w:r>
              <w:br/>
            </w:r>
            <w:r>
              <w:rPr>
                <w:rFonts w:ascii="Times New Roman"/>
                <w:b w:val="false"/>
                <w:i w:val="false"/>
                <w:color w:val="000000"/>
                <w:sz w:val="20"/>
              </w:rPr>
              <w:t xml:space="preserve">организации оказания </w:t>
            </w:r>
            <w:r>
              <w:br/>
            </w:r>
            <w:r>
              <w:rPr>
                <w:rFonts w:ascii="Times New Roman"/>
                <w:b w:val="false"/>
                <w:i w:val="false"/>
                <w:color w:val="000000"/>
                <w:sz w:val="20"/>
              </w:rPr>
              <w:t>патологоанатомической диагностики</w:t>
            </w:r>
            <w:r>
              <w:br/>
            </w:r>
            <w:r>
              <w:rPr>
                <w:rFonts w:ascii="Times New Roman"/>
                <w:b w:val="false"/>
                <w:i w:val="false"/>
                <w:color w:val="000000"/>
                <w:sz w:val="20"/>
              </w:rPr>
              <w:t>в Республике Казахстан</w:t>
            </w:r>
          </w:p>
        </w:tc>
      </w:tr>
    </w:tbl>
    <w:bookmarkStart w:name="z411" w:id="404"/>
    <w:p>
      <w:pPr>
        <w:spacing w:after="0"/>
        <w:ind w:left="0"/>
        <w:jc w:val="left"/>
      </w:pPr>
      <w:r>
        <w:rPr>
          <w:rFonts w:ascii="Times New Roman"/>
          <w:b/>
          <w:i w:val="false"/>
          <w:color w:val="000000"/>
        </w:rPr>
        <w:t xml:space="preserve"> Минимальный перечень реактивов и расходных материалов, необходимых для патологоанатомического исследования одного блок-препарата секционного, операционного или биопсийного материала</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5223"/>
        <w:gridCol w:w="5548"/>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п/п</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реактива</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Расход на одно исследование</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 10 % забуференный, нейтральный</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миллилитров (далее - мл)*</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Криоспрей</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или изопропиловый</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мл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Декальцинирующий раствор (электролитный или кислотный)</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или заменитель ксилола</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Парафиновая среда</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грамм (далее - гр)*</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Монтирующая среда</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дистиллированная</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Гематоксилин (Джилла или Майера или Гарриса)</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 водный, 1%</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Вейгерт-Ван-Гизон</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на 100 блоков</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Конго красный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на 100 блоков</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Гимза для определения Хеликобактер Пилори</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на 75 блоков</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Ван-Гизон – Фуше</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на 100 блоков</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Импрегнация серебром</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на 100 блоков</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по Маллорри</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на 100 блоков</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Орсеин</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на 100 блоков</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Перлс Ван-Гизон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на 100 блоков</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ШИК реакции</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на 100 блоков</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оскраски Судан III</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на 100 блоков</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Тримминговые ножи (размер 130 мм)</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(далее – шт.) на 20 блоков</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Биопсийные мешочки</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Биопсийные прокладки</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деревянный или гистокассета, и заливочное кольцо</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 (далее - гр)</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Предметные стекла 76×26×1 мм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Покровные стекла 24×24 мм</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Покровные стекла 50×24 мм</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иммерссионное</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гр</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Бинт не стерильный 7×14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 на 50 блоков</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0,15 метра</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Сменные лезвия к микротому</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 на 10 блоков</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заливочные формы</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 на 100 блоков</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 или маркер</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bl>
    <w:bookmarkStart w:name="z412" w:id="405"/>
    <w:p>
      <w:pPr>
        <w:spacing w:after="0"/>
        <w:ind w:left="0"/>
        <w:jc w:val="both"/>
      </w:pPr>
      <w:r>
        <w:rPr>
          <w:rFonts w:ascii="Times New Roman"/>
          <w:b w:val="false"/>
          <w:i w:val="false"/>
          <w:color w:val="000000"/>
          <w:sz w:val="28"/>
        </w:rPr>
        <w:t>
      * Расчет проведен для автоматической проводки тканей аппаратом процессорного типа при условии полной замены реагентов 1 раз в 3 дня и полной загрузки.</w:t>
      </w:r>
    </w:p>
    <w:bookmarkEnd w:id="405"/>
    <w:bookmarkStart w:name="z413" w:id="406"/>
    <w:p>
      <w:pPr>
        <w:spacing w:after="0"/>
        <w:ind w:left="0"/>
        <w:jc w:val="both"/>
      </w:pPr>
      <w:r>
        <w:rPr>
          <w:rFonts w:ascii="Times New Roman"/>
          <w:b w:val="false"/>
          <w:i w:val="false"/>
          <w:color w:val="000000"/>
          <w:sz w:val="28"/>
        </w:rPr>
        <w:t>
      ** Расчет проведен для автоматической окраски при условии полной замены реагентов 1 раз в 3 дня и полной загрузки.</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стандарту </w:t>
            </w:r>
            <w:r>
              <w:br/>
            </w:r>
            <w:r>
              <w:rPr>
                <w:rFonts w:ascii="Times New Roman"/>
                <w:b w:val="false"/>
                <w:i w:val="false"/>
                <w:color w:val="000000"/>
                <w:sz w:val="20"/>
              </w:rPr>
              <w:t xml:space="preserve">организации оказания </w:t>
            </w:r>
            <w:r>
              <w:br/>
            </w:r>
            <w:r>
              <w:rPr>
                <w:rFonts w:ascii="Times New Roman"/>
                <w:b w:val="false"/>
                <w:i w:val="false"/>
                <w:color w:val="000000"/>
                <w:sz w:val="20"/>
              </w:rPr>
              <w:t>патологоанатомической диагностики</w:t>
            </w:r>
            <w:r>
              <w:br/>
            </w:r>
            <w:r>
              <w:rPr>
                <w:rFonts w:ascii="Times New Roman"/>
                <w:b w:val="false"/>
                <w:i w:val="false"/>
                <w:color w:val="000000"/>
                <w:sz w:val="20"/>
              </w:rPr>
              <w:t>в Республике Казахстан</w:t>
            </w:r>
          </w:p>
        </w:tc>
      </w:tr>
    </w:tbl>
    <w:bookmarkStart w:name="z415" w:id="407"/>
    <w:p>
      <w:pPr>
        <w:spacing w:after="0"/>
        <w:ind w:left="0"/>
        <w:jc w:val="left"/>
      </w:pPr>
      <w:r>
        <w:rPr>
          <w:rFonts w:ascii="Times New Roman"/>
          <w:b/>
          <w:i w:val="false"/>
          <w:color w:val="000000"/>
        </w:rPr>
        <w:t xml:space="preserve"> Объем исследования операционного и биопсионного материала</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0"/>
        <w:gridCol w:w="7540"/>
      </w:tblGrid>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материала</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 фрагментов тканей, не менее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Желудок</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опухоли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язвы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линиям операционных разрезов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стенка желудка вне опухоли или язвы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сальник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перигастральные лимфатические узлы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обнаруженные по коллекторам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железа</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опухоль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опухоли – окружающая ткань</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железа вне опухоли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соска и крупных протоков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 при ее поражении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лимфоузлы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по коллекторам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Секторальная резекция молочной железы</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мастопатии, фиброаденомы, аденомы и пролиферирующие процессы</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Удаленный комплекс женских половых органов</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злокачественные опухоли тела матки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фибромиомы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каждого 2 – 3</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граница опухоли – неизмененная ткань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тело матки с эндометрием и миометрием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яичники (из каждого)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трубы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лимфатические узлы параметрия клетчатки</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Цистаденомы и опухоли яичников</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гладкостенные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папиллярные и солидные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7</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неопухолевые поражения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целиком</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шейка матки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исследуется целиком не менее чем в 6 ступенчатых срезах, при подозрении на инвазивный рак изготавливается 10 или более срезов, конизация (при дисплазиях и раках)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Почка</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опухоль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опухоли</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здоровая ткань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корковый и мозговой слои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лоханка с частью мозгового слоя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неопухолевые заболевания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опухоль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граница опухоли – неизмененная ткань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регионарные лимфоузлы (бронхопульмональные и средостения)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обнаруженные неопухолевые заболевания на границе: очаг – неизмененная ткань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Гортань</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опухоль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граница опухоли – неизмененная ткань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лимфатические узлы</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обнаруженные</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доброкачественные опухоли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фрагменты</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неопухолевые заболевания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фрагменты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Кишечник</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опухоль (центр, края)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края резекции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лимфатические узлы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обнаруженные</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неопухолевые поражения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Щитовидная железа</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каждой доли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перешеек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лимфатические узлы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обнаруженные</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Предстательная железа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8 (2 – 3 фрагмента из каждого узла)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трансуретальной электрокоагуляции</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материал в виде соскоба</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Мочевой пузырь</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слюнных желез</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головного мозга</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глиальные опухоли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исследуется весь присланный материал</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мезинхемальные и менинготелиальные опухоли</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меланома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поражения</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неопухолевые заболевания</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Лимфоузлы</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системных заболеваниях кроветворной ткани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целиком</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метастазах с невыясненной первичной локализацией</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целиком</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воспалительных и неопухолевых процессах</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целиком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мягких тканей</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каждого солитарного узла</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 и более</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опухоли – неизмененная ткань</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органов и тканей</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опухоли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окружающей ткани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желудок (фиброгастроскопия)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препараты</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пищевод (фиброгастроскопия)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препараты</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толстый и тонкий кишечник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препараты</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гортань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препараты</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глаза</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целиком серийные срезы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Соскобы (исследуется весь материал)</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скудный (объем до 1 кубического сантиметра (далее – см3)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препарат</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умеренный (объем 1 – 3 см3)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препарата</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обильный (объем 3 – 6 см3 и более)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 более препаратов</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 раскускованный или в виде отдельных фрагментов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из каждого фрагмента</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Костная ткань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эпулисы</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целиком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и нижняя конечности при облитерирующем эндартериите и атеросклерозе</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 и дно трофической язвы</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некротизированные мягкие ткани</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демаркационная зона</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кость (при повреждении)</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грыжевой мешок</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при внематочной беременности</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 более</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симпатические ганглии</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селезенка</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(биопсийный материал)</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целиком</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червеобразный отросток макроскопически не измененный</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рулона или не менее 5 фрагментов ткани</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червеобразный отросток макроскопически измененный</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желчный пузырь</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пуповина</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оболочки</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легкие (врожденная лобарная эмфизема, поликистоз)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желудочно-кишечный тракт (атрезия, болезнь Гиршпрунга)</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желчных протоков</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фрагмент ткани</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мочевыводящая система (стеноз мочеточников, с участками дивертикул мочевого пузыря, удвоение, сужения, выше и ниже гидронефроз)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расположенные участки</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крипторхизм</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кисты, перекрут яичника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отрезок сосуда делится на несколько столбиков</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система (костно-хрящевые экзостозы на границе с костной тканью)</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фрагмент ткани хряща</w:t>
            </w:r>
          </w:p>
        </w:tc>
      </w:tr>
    </w:tbl>
    <w:bookmarkStart w:name="z416" w:id="408"/>
    <w:p>
      <w:pPr>
        <w:spacing w:after="0"/>
        <w:ind w:left="0"/>
        <w:jc w:val="both"/>
      </w:pPr>
      <w:r>
        <w:rPr>
          <w:rFonts w:ascii="Times New Roman"/>
          <w:b w:val="false"/>
          <w:i w:val="false"/>
          <w:color w:val="000000"/>
          <w:sz w:val="28"/>
        </w:rPr>
        <w:t>
      Примечание: фрагменты ткани, взятые из разных отделов органов, маркируются в обязательном порядке (например: шейка матки, фиброматозные узлы). Каждому фрагменту ткани, присваивается отдельный регистрационный номер.</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стандарту </w:t>
            </w:r>
            <w:r>
              <w:br/>
            </w:r>
            <w:r>
              <w:rPr>
                <w:rFonts w:ascii="Times New Roman"/>
                <w:b w:val="false"/>
                <w:i w:val="false"/>
                <w:color w:val="000000"/>
                <w:sz w:val="20"/>
              </w:rPr>
              <w:t xml:space="preserve">организации оказания </w:t>
            </w:r>
            <w:r>
              <w:br/>
            </w:r>
            <w:r>
              <w:rPr>
                <w:rFonts w:ascii="Times New Roman"/>
                <w:b w:val="false"/>
                <w:i w:val="false"/>
                <w:color w:val="000000"/>
                <w:sz w:val="20"/>
              </w:rPr>
              <w:t>патологоанатомической диагностики</w:t>
            </w:r>
            <w:r>
              <w:br/>
            </w:r>
            <w:r>
              <w:rPr>
                <w:rFonts w:ascii="Times New Roman"/>
                <w:b w:val="false"/>
                <w:i w:val="false"/>
                <w:color w:val="000000"/>
                <w:sz w:val="20"/>
              </w:rPr>
              <w:t>в Республике Казахстан</w:t>
            </w:r>
          </w:p>
        </w:tc>
      </w:tr>
    </w:tbl>
    <w:bookmarkStart w:name="z418" w:id="409"/>
    <w:p>
      <w:pPr>
        <w:spacing w:after="0"/>
        <w:ind w:left="0"/>
        <w:jc w:val="left"/>
      </w:pPr>
      <w:r>
        <w:rPr>
          <w:rFonts w:ascii="Times New Roman"/>
          <w:b/>
          <w:i w:val="false"/>
          <w:color w:val="000000"/>
        </w:rPr>
        <w:t xml:space="preserve"> Минимальный перечень оборудования для вскрытия трупа при карантинных и особо опасных инфекциях</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7217"/>
        <w:gridCol w:w="36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Секционный стол с бортами</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штук (далее - шт.)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инструментов и посуды для взятия материала</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Препаровальный столик или препаровальная доска</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Полный секционный набор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для забора трупного материала</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защитной одежды I типа</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перчатки</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для хранения инструментов, костюмов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Гидропульт</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Ведра эмалированные для приготовления дезинфицирующих растворов</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 шт.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 20-ти литровые для сточных вод от трупа</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 20-ти литровые для замачивания спецодежды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Тазы эмалированные для рук</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Примус или электроплитка</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 большой</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Кастрюли большие для кипячения воды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Веревка, 12 метров</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стерильной посуды – банки широкогорлые 300 мл, 500 мл, 1000 мл; чашки Петри, предметные стекла, пробирки</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потребности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Клеенчатые мешки для сбора использованной при выезде спецодежды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Брезентовые рукавицы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коврики</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r>
      <w:tr>
        <w:trPr>
          <w:trHeight w:val="30" w:hRule="atLeast"/>
        </w:trPr>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 растворы хлорамина</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литров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хлорная известь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килограммов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хлорамин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килограммов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стандарту </w:t>
            </w:r>
            <w:r>
              <w:br/>
            </w:r>
            <w:r>
              <w:rPr>
                <w:rFonts w:ascii="Times New Roman"/>
                <w:b w:val="false"/>
                <w:i w:val="false"/>
                <w:color w:val="000000"/>
                <w:sz w:val="20"/>
              </w:rPr>
              <w:t xml:space="preserve">организации оказания </w:t>
            </w:r>
            <w:r>
              <w:br/>
            </w:r>
            <w:r>
              <w:rPr>
                <w:rFonts w:ascii="Times New Roman"/>
                <w:b w:val="false"/>
                <w:i w:val="false"/>
                <w:color w:val="000000"/>
                <w:sz w:val="20"/>
              </w:rPr>
              <w:t>патологоанатомической диагностики</w:t>
            </w:r>
            <w:r>
              <w:br/>
            </w:r>
            <w:r>
              <w:rPr>
                <w:rFonts w:ascii="Times New Roman"/>
                <w:b w:val="false"/>
                <w:i w:val="false"/>
                <w:color w:val="000000"/>
                <w:sz w:val="20"/>
              </w:rPr>
              <w:t>в Республике Казахстан</w:t>
            </w:r>
          </w:p>
        </w:tc>
      </w:tr>
    </w:tbl>
    <w:bookmarkStart w:name="z420" w:id="410"/>
    <w:p>
      <w:pPr>
        <w:spacing w:after="0"/>
        <w:ind w:left="0"/>
        <w:jc w:val="left"/>
      </w:pPr>
      <w:r>
        <w:rPr>
          <w:rFonts w:ascii="Times New Roman"/>
          <w:b/>
          <w:i w:val="false"/>
          <w:color w:val="000000"/>
        </w:rPr>
        <w:t xml:space="preserve"> Алгоритм проведения клинико-патологоанатомической конференции</w:t>
      </w:r>
    </w:p>
    <w:bookmarkEnd w:id="410"/>
    <w:bookmarkStart w:name="z421" w:id="411"/>
    <w:p>
      <w:pPr>
        <w:spacing w:after="0"/>
        <w:ind w:left="0"/>
        <w:jc w:val="both"/>
      </w:pPr>
      <w:r>
        <w:rPr>
          <w:rFonts w:ascii="Times New Roman"/>
          <w:b w:val="false"/>
          <w:i w:val="false"/>
          <w:color w:val="000000"/>
          <w:sz w:val="28"/>
        </w:rPr>
        <w:t>
      1. Клинико-патологоанатомические конференции (далее – КПАК) являются формой работы врачебного персонала медицинских организаций и организаций здравоохранения, осуществляющих патологоанатомическую диагностику.</w:t>
      </w:r>
    </w:p>
    <w:bookmarkEnd w:id="411"/>
    <w:bookmarkStart w:name="z422" w:id="412"/>
    <w:p>
      <w:pPr>
        <w:spacing w:after="0"/>
        <w:ind w:left="0"/>
        <w:jc w:val="both"/>
      </w:pPr>
      <w:r>
        <w:rPr>
          <w:rFonts w:ascii="Times New Roman"/>
          <w:b w:val="false"/>
          <w:i w:val="false"/>
          <w:color w:val="000000"/>
          <w:sz w:val="28"/>
        </w:rPr>
        <w:t>
      2. КПАК проводятся в рабочее время.</w:t>
      </w:r>
    </w:p>
    <w:bookmarkEnd w:id="412"/>
    <w:bookmarkStart w:name="z423" w:id="413"/>
    <w:p>
      <w:pPr>
        <w:spacing w:after="0"/>
        <w:ind w:left="0"/>
        <w:jc w:val="both"/>
      </w:pPr>
      <w:r>
        <w:rPr>
          <w:rFonts w:ascii="Times New Roman"/>
          <w:b w:val="false"/>
          <w:i w:val="false"/>
          <w:color w:val="000000"/>
          <w:sz w:val="28"/>
        </w:rPr>
        <w:t xml:space="preserve">
      3. Организует КПАК администрация медицинской организации по графику, согласованному с патологоанатомической службой. </w:t>
      </w:r>
    </w:p>
    <w:bookmarkEnd w:id="413"/>
    <w:bookmarkStart w:name="z424" w:id="414"/>
    <w:p>
      <w:pPr>
        <w:spacing w:after="0"/>
        <w:ind w:left="0"/>
        <w:jc w:val="both"/>
      </w:pPr>
      <w:r>
        <w:rPr>
          <w:rFonts w:ascii="Times New Roman"/>
          <w:b w:val="false"/>
          <w:i w:val="false"/>
          <w:color w:val="000000"/>
          <w:sz w:val="28"/>
        </w:rPr>
        <w:t>
      4. Основной задачей КПАК является всесторонний и объективный анализ клинических и секционных материалов с обращением особого внимания на причины и источники ошибок в сроках организации помощи, диагностики и лечении пациентов.</w:t>
      </w:r>
    </w:p>
    <w:bookmarkEnd w:id="414"/>
    <w:bookmarkStart w:name="z425" w:id="415"/>
    <w:p>
      <w:pPr>
        <w:spacing w:after="0"/>
        <w:ind w:left="0"/>
        <w:jc w:val="both"/>
      </w:pPr>
      <w:r>
        <w:rPr>
          <w:rFonts w:ascii="Times New Roman"/>
          <w:b w:val="false"/>
          <w:i w:val="false"/>
          <w:color w:val="000000"/>
          <w:sz w:val="28"/>
        </w:rPr>
        <w:t>
      5. КПАК способствуют повышению общего профессионального уровня врачей медицинских организаций, предупреждению повторения ошибок и просчетов и не замыкаются на формальном сличении диагнозов.</w:t>
      </w:r>
    </w:p>
    <w:bookmarkEnd w:id="415"/>
    <w:bookmarkStart w:name="z426" w:id="416"/>
    <w:p>
      <w:pPr>
        <w:spacing w:after="0"/>
        <w:ind w:left="0"/>
        <w:jc w:val="both"/>
      </w:pPr>
      <w:r>
        <w:rPr>
          <w:rFonts w:ascii="Times New Roman"/>
          <w:b w:val="false"/>
          <w:i w:val="false"/>
          <w:color w:val="000000"/>
          <w:sz w:val="28"/>
        </w:rPr>
        <w:t>
      6. Вопросы сличения клинического и патологоанатомического диагнозов решаются до вынесения случая на клинико-патологоанатомическую конференцию.</w:t>
      </w:r>
    </w:p>
    <w:bookmarkEnd w:id="416"/>
    <w:bookmarkStart w:name="z427" w:id="417"/>
    <w:p>
      <w:pPr>
        <w:spacing w:after="0"/>
        <w:ind w:left="0"/>
        <w:jc w:val="both"/>
      </w:pPr>
      <w:r>
        <w:rPr>
          <w:rFonts w:ascii="Times New Roman"/>
          <w:b w:val="false"/>
          <w:i w:val="false"/>
          <w:color w:val="000000"/>
          <w:sz w:val="28"/>
        </w:rPr>
        <w:t>
      7. На КПАК рассматривают:</w:t>
      </w:r>
    </w:p>
    <w:bookmarkEnd w:id="417"/>
    <w:bookmarkStart w:name="z428" w:id="418"/>
    <w:p>
      <w:pPr>
        <w:spacing w:after="0"/>
        <w:ind w:left="0"/>
        <w:jc w:val="both"/>
      </w:pPr>
      <w:r>
        <w:rPr>
          <w:rFonts w:ascii="Times New Roman"/>
          <w:b w:val="false"/>
          <w:i w:val="false"/>
          <w:color w:val="000000"/>
          <w:sz w:val="28"/>
        </w:rPr>
        <w:t>
      1) секционные наблюдения, представляющие научный или практический интерес;</w:t>
      </w:r>
    </w:p>
    <w:bookmarkEnd w:id="418"/>
    <w:bookmarkStart w:name="z429" w:id="419"/>
    <w:p>
      <w:pPr>
        <w:spacing w:after="0"/>
        <w:ind w:left="0"/>
        <w:jc w:val="both"/>
      </w:pPr>
      <w:r>
        <w:rPr>
          <w:rFonts w:ascii="Times New Roman"/>
          <w:b w:val="false"/>
          <w:i w:val="false"/>
          <w:color w:val="000000"/>
          <w:sz w:val="28"/>
        </w:rPr>
        <w:t>
      2) материал, удаленный при хирургических вмешательствах,</w:t>
      </w:r>
    </w:p>
    <w:bookmarkEnd w:id="419"/>
    <w:bookmarkStart w:name="z430" w:id="420"/>
    <w:p>
      <w:pPr>
        <w:spacing w:after="0"/>
        <w:ind w:left="0"/>
        <w:jc w:val="both"/>
      </w:pPr>
      <w:r>
        <w:rPr>
          <w:rFonts w:ascii="Times New Roman"/>
          <w:b w:val="false"/>
          <w:i w:val="false"/>
          <w:color w:val="000000"/>
          <w:sz w:val="28"/>
        </w:rPr>
        <w:t>
      3) наблюдения с типически протекавшими и редкими заболеваниями;</w:t>
      </w:r>
    </w:p>
    <w:bookmarkEnd w:id="420"/>
    <w:bookmarkStart w:name="z431" w:id="421"/>
    <w:p>
      <w:pPr>
        <w:spacing w:after="0"/>
        <w:ind w:left="0"/>
        <w:jc w:val="both"/>
      </w:pPr>
      <w:r>
        <w:rPr>
          <w:rFonts w:ascii="Times New Roman"/>
          <w:b w:val="false"/>
          <w:i w:val="false"/>
          <w:color w:val="000000"/>
          <w:sz w:val="28"/>
        </w:rPr>
        <w:t>
      4) случаи лекарственной болезни и лекарственного патоморфоза;</w:t>
      </w:r>
    </w:p>
    <w:bookmarkEnd w:id="421"/>
    <w:bookmarkStart w:name="z432" w:id="422"/>
    <w:p>
      <w:pPr>
        <w:spacing w:after="0"/>
        <w:ind w:left="0"/>
        <w:jc w:val="both"/>
      </w:pPr>
      <w:r>
        <w:rPr>
          <w:rFonts w:ascii="Times New Roman"/>
          <w:b w:val="false"/>
          <w:i w:val="false"/>
          <w:color w:val="000000"/>
          <w:sz w:val="28"/>
        </w:rPr>
        <w:t>
      5) все случаи смерти пациентов на операционном столе или вследствие врачебного вмешательства;</w:t>
      </w:r>
    </w:p>
    <w:bookmarkEnd w:id="422"/>
    <w:bookmarkStart w:name="z433" w:id="423"/>
    <w:p>
      <w:pPr>
        <w:spacing w:after="0"/>
        <w:ind w:left="0"/>
        <w:jc w:val="both"/>
      </w:pPr>
      <w:r>
        <w:rPr>
          <w:rFonts w:ascii="Times New Roman"/>
          <w:b w:val="false"/>
          <w:i w:val="false"/>
          <w:color w:val="000000"/>
          <w:sz w:val="28"/>
        </w:rPr>
        <w:t>
      6) все случаи смерти от аппендицита, пневмонии (как основного заболевания), острых инфекционных (особенно кишечных) заболеваний;</w:t>
      </w:r>
    </w:p>
    <w:bookmarkEnd w:id="423"/>
    <w:bookmarkStart w:name="z434" w:id="424"/>
    <w:p>
      <w:pPr>
        <w:spacing w:after="0"/>
        <w:ind w:left="0"/>
        <w:jc w:val="both"/>
      </w:pPr>
      <w:r>
        <w:rPr>
          <w:rFonts w:ascii="Times New Roman"/>
          <w:b w:val="false"/>
          <w:i w:val="false"/>
          <w:color w:val="000000"/>
          <w:sz w:val="28"/>
        </w:rPr>
        <w:t>
      7) случаи, оставшиеся неясными после секции;</w:t>
      </w:r>
    </w:p>
    <w:bookmarkEnd w:id="424"/>
    <w:bookmarkStart w:name="z435" w:id="425"/>
    <w:p>
      <w:pPr>
        <w:spacing w:after="0"/>
        <w:ind w:left="0"/>
        <w:jc w:val="both"/>
      </w:pPr>
      <w:r>
        <w:rPr>
          <w:rFonts w:ascii="Times New Roman"/>
          <w:b w:val="false"/>
          <w:i w:val="false"/>
          <w:color w:val="000000"/>
          <w:sz w:val="28"/>
        </w:rPr>
        <w:t>
      8) случаи ошибок в поликлинической, клинической диагностике, дефекты оказания медицинской помощи (в отношении сроков госпитализации, преемственности ведения и лечения пациента в поликлинике, стационаре);</w:t>
      </w:r>
    </w:p>
    <w:bookmarkEnd w:id="425"/>
    <w:bookmarkStart w:name="z436" w:id="426"/>
    <w:p>
      <w:pPr>
        <w:spacing w:after="0"/>
        <w:ind w:left="0"/>
        <w:jc w:val="both"/>
      </w:pPr>
      <w:r>
        <w:rPr>
          <w:rFonts w:ascii="Times New Roman"/>
          <w:b w:val="false"/>
          <w:i w:val="false"/>
          <w:color w:val="000000"/>
          <w:sz w:val="28"/>
        </w:rPr>
        <w:t>
      9) все случаи запоздалой диагностики, когда правильный диагноз был поставлен в медицинской организации настолько поздно, что лечебные мероприятия уже не могли повлиять на течение и неблагоприятный исход болезни (в данном случае речь идет о формальном совпадении основных диагнозов);</w:t>
      </w:r>
    </w:p>
    <w:bookmarkEnd w:id="426"/>
    <w:bookmarkStart w:name="z437" w:id="427"/>
    <w:p>
      <w:pPr>
        <w:spacing w:after="0"/>
        <w:ind w:left="0"/>
        <w:jc w:val="both"/>
      </w:pPr>
      <w:r>
        <w:rPr>
          <w:rFonts w:ascii="Times New Roman"/>
          <w:b w:val="false"/>
          <w:i w:val="false"/>
          <w:color w:val="000000"/>
          <w:sz w:val="28"/>
        </w:rPr>
        <w:t>
      10) случаи смертельных исходов в связи с неправильным лечением;</w:t>
      </w:r>
    </w:p>
    <w:bookmarkEnd w:id="427"/>
    <w:bookmarkStart w:name="z438" w:id="428"/>
    <w:p>
      <w:pPr>
        <w:spacing w:after="0"/>
        <w:ind w:left="0"/>
        <w:jc w:val="both"/>
      </w:pPr>
      <w:r>
        <w:rPr>
          <w:rFonts w:ascii="Times New Roman"/>
          <w:b w:val="false"/>
          <w:i w:val="false"/>
          <w:color w:val="000000"/>
          <w:sz w:val="28"/>
        </w:rPr>
        <w:t>
      11) правильно диагностированные, но сложные с точки зрения диагностики и лечения случаи;</w:t>
      </w:r>
    </w:p>
    <w:bookmarkEnd w:id="428"/>
    <w:bookmarkStart w:name="z439" w:id="429"/>
    <w:p>
      <w:pPr>
        <w:spacing w:after="0"/>
        <w:ind w:left="0"/>
        <w:jc w:val="both"/>
      </w:pPr>
      <w:r>
        <w:rPr>
          <w:rFonts w:ascii="Times New Roman"/>
          <w:b w:val="false"/>
          <w:i w:val="false"/>
          <w:color w:val="000000"/>
          <w:sz w:val="28"/>
        </w:rPr>
        <w:t>
      12) случаи запоздалого диагноза осложнений основного заболевания, имевших значение для смертельного исхода, дефекты медицинской документации;</w:t>
      </w:r>
    </w:p>
    <w:bookmarkEnd w:id="429"/>
    <w:bookmarkStart w:name="z440" w:id="430"/>
    <w:p>
      <w:pPr>
        <w:spacing w:after="0"/>
        <w:ind w:left="0"/>
        <w:jc w:val="both"/>
      </w:pPr>
      <w:r>
        <w:rPr>
          <w:rFonts w:ascii="Times New Roman"/>
          <w:b w:val="false"/>
          <w:i w:val="false"/>
          <w:color w:val="000000"/>
          <w:sz w:val="28"/>
        </w:rPr>
        <w:t>
      13) случаи смерти или ошибок клинической диагностики по биопсионному материалу;</w:t>
      </w:r>
    </w:p>
    <w:bookmarkEnd w:id="430"/>
    <w:bookmarkStart w:name="z441" w:id="431"/>
    <w:p>
      <w:pPr>
        <w:spacing w:after="0"/>
        <w:ind w:left="0"/>
        <w:jc w:val="both"/>
      </w:pPr>
      <w:r>
        <w:rPr>
          <w:rFonts w:ascii="Times New Roman"/>
          <w:b w:val="false"/>
          <w:i w:val="false"/>
          <w:color w:val="000000"/>
          <w:sz w:val="28"/>
        </w:rPr>
        <w:t>
      14) анализ качества клинической диагностики и лечебной работы за год в данной медицинской организации, проведенный заведующим ПАО (отделом общей патологии ПАБ) по патологоанатомическим материалам.</w:t>
      </w:r>
    </w:p>
    <w:bookmarkEnd w:id="431"/>
    <w:bookmarkStart w:name="z442" w:id="432"/>
    <w:p>
      <w:pPr>
        <w:spacing w:after="0"/>
        <w:ind w:left="0"/>
        <w:jc w:val="both"/>
      </w:pPr>
      <w:r>
        <w:rPr>
          <w:rFonts w:ascii="Times New Roman"/>
          <w:b w:val="false"/>
          <w:i w:val="false"/>
          <w:color w:val="000000"/>
          <w:sz w:val="28"/>
        </w:rPr>
        <w:t>
      8. Руководство организаций здравоохранения выносит на КПАК так же случаи, разбор которых считает целесообразным.</w:t>
      </w:r>
    </w:p>
    <w:bookmarkEnd w:id="432"/>
    <w:bookmarkStart w:name="z443" w:id="433"/>
    <w:p>
      <w:pPr>
        <w:spacing w:after="0"/>
        <w:ind w:left="0"/>
        <w:jc w:val="both"/>
      </w:pPr>
      <w:r>
        <w:rPr>
          <w:rFonts w:ascii="Times New Roman"/>
          <w:b w:val="false"/>
          <w:i w:val="false"/>
          <w:color w:val="000000"/>
          <w:sz w:val="28"/>
        </w:rPr>
        <w:t>
      9. Для проведения клинико-патологоанатомической конференции приказом руководителя медицинской организации назначается председатель и его заместитель, а также секретарь конференции.</w:t>
      </w:r>
    </w:p>
    <w:bookmarkEnd w:id="433"/>
    <w:bookmarkStart w:name="z444" w:id="434"/>
    <w:p>
      <w:pPr>
        <w:spacing w:after="0"/>
        <w:ind w:left="0"/>
        <w:jc w:val="both"/>
      </w:pPr>
      <w:r>
        <w:rPr>
          <w:rFonts w:ascii="Times New Roman"/>
          <w:b w:val="false"/>
          <w:i w:val="false"/>
          <w:color w:val="000000"/>
          <w:sz w:val="28"/>
        </w:rPr>
        <w:t>
      10. Председатель и заместитель председателя назначаются совместным приказом первого руководителя медицинской организации, научно-исследовательских институтов.</w:t>
      </w:r>
    </w:p>
    <w:bookmarkEnd w:id="434"/>
    <w:bookmarkStart w:name="z445" w:id="435"/>
    <w:p>
      <w:pPr>
        <w:spacing w:after="0"/>
        <w:ind w:left="0"/>
        <w:jc w:val="both"/>
      </w:pPr>
      <w:r>
        <w:rPr>
          <w:rFonts w:ascii="Times New Roman"/>
          <w:b w:val="false"/>
          <w:i w:val="false"/>
          <w:color w:val="000000"/>
          <w:sz w:val="28"/>
        </w:rPr>
        <w:t>
      11. Сопредседателями с равными правами на клинико-патологоанатомической конференции являются представители кафедр патологической анатомии, руководитель ПАБ (профессора, доценты) или заведующий ПАО.</w:t>
      </w:r>
    </w:p>
    <w:bookmarkEnd w:id="435"/>
    <w:bookmarkStart w:name="z446" w:id="436"/>
    <w:p>
      <w:pPr>
        <w:spacing w:after="0"/>
        <w:ind w:left="0"/>
        <w:jc w:val="both"/>
      </w:pPr>
      <w:r>
        <w:rPr>
          <w:rFonts w:ascii="Times New Roman"/>
          <w:b w:val="false"/>
          <w:i w:val="false"/>
          <w:color w:val="000000"/>
          <w:sz w:val="28"/>
        </w:rPr>
        <w:t>
      12. В многопрофильных медицинских организациях проводятся клинико-патологоанатомические конференции в группах однопрофильных отделений.</w:t>
      </w:r>
    </w:p>
    <w:bookmarkEnd w:id="436"/>
    <w:bookmarkStart w:name="z447" w:id="437"/>
    <w:p>
      <w:pPr>
        <w:spacing w:after="0"/>
        <w:ind w:left="0"/>
        <w:jc w:val="both"/>
      </w:pPr>
      <w:r>
        <w:rPr>
          <w:rFonts w:ascii="Times New Roman"/>
          <w:b w:val="false"/>
          <w:i w:val="false"/>
          <w:color w:val="000000"/>
          <w:sz w:val="28"/>
        </w:rPr>
        <w:t>
      13. Представители кафедр патологической анатомии, патологоанатомических отделов научно-исследовательских институтов, руководитель ПАБ участвуют в качестве сопредседателя.</w:t>
      </w:r>
    </w:p>
    <w:bookmarkEnd w:id="437"/>
    <w:bookmarkStart w:name="z448" w:id="438"/>
    <w:p>
      <w:pPr>
        <w:spacing w:after="0"/>
        <w:ind w:left="0"/>
        <w:jc w:val="both"/>
      </w:pPr>
      <w:r>
        <w:rPr>
          <w:rFonts w:ascii="Times New Roman"/>
          <w:b w:val="false"/>
          <w:i w:val="false"/>
          <w:color w:val="000000"/>
          <w:sz w:val="28"/>
        </w:rPr>
        <w:t>
      14. Для углубленного анализа обсуждаемого случая администрация медицинской организации приглашает незаинтересованного, высококвалифицированного специалиста в качестве референта по данному случаю.</w:t>
      </w:r>
    </w:p>
    <w:bookmarkEnd w:id="438"/>
    <w:bookmarkStart w:name="z449" w:id="439"/>
    <w:p>
      <w:pPr>
        <w:spacing w:after="0"/>
        <w:ind w:left="0"/>
        <w:jc w:val="both"/>
      </w:pPr>
      <w:r>
        <w:rPr>
          <w:rFonts w:ascii="Times New Roman"/>
          <w:b w:val="false"/>
          <w:i w:val="false"/>
          <w:color w:val="000000"/>
          <w:sz w:val="28"/>
        </w:rPr>
        <w:t>
      15. Объявление о проведении клинико-патологоанатомической конференции размещается на информационном стенде организации за 7 (семь) рабочих дней до ее проведения.</w:t>
      </w:r>
    </w:p>
    <w:bookmarkEnd w:id="439"/>
    <w:bookmarkStart w:name="z450" w:id="440"/>
    <w:p>
      <w:pPr>
        <w:spacing w:after="0"/>
        <w:ind w:left="0"/>
        <w:jc w:val="both"/>
      </w:pPr>
      <w:r>
        <w:rPr>
          <w:rFonts w:ascii="Times New Roman"/>
          <w:b w:val="false"/>
          <w:i w:val="false"/>
          <w:color w:val="000000"/>
          <w:sz w:val="28"/>
        </w:rPr>
        <w:t>
      16. На обсуждение выносится не более двух случаев смерти пациентов.</w:t>
      </w:r>
    </w:p>
    <w:bookmarkEnd w:id="440"/>
    <w:bookmarkStart w:name="z451" w:id="441"/>
    <w:p>
      <w:pPr>
        <w:spacing w:after="0"/>
        <w:ind w:left="0"/>
        <w:jc w:val="both"/>
      </w:pPr>
      <w:r>
        <w:rPr>
          <w:rFonts w:ascii="Times New Roman"/>
          <w:b w:val="false"/>
          <w:i w:val="false"/>
          <w:color w:val="000000"/>
          <w:sz w:val="28"/>
        </w:rPr>
        <w:t>
      17. Повестку конференции объявляет председатель или сопредседатель.</w:t>
      </w:r>
    </w:p>
    <w:bookmarkEnd w:id="441"/>
    <w:bookmarkStart w:name="z452" w:id="442"/>
    <w:p>
      <w:pPr>
        <w:spacing w:after="0"/>
        <w:ind w:left="0"/>
        <w:jc w:val="both"/>
      </w:pPr>
      <w:r>
        <w:rPr>
          <w:rFonts w:ascii="Times New Roman"/>
          <w:b w:val="false"/>
          <w:i w:val="false"/>
          <w:color w:val="000000"/>
          <w:sz w:val="28"/>
        </w:rPr>
        <w:t xml:space="preserve">
      18. Лечащий врач умершего пациента докладывает участникам конференции все обстоятельства диагностики и лечения. Доклад сопровождается демонстрацией иллюстративного материала. </w:t>
      </w:r>
    </w:p>
    <w:bookmarkEnd w:id="442"/>
    <w:bookmarkStart w:name="z453" w:id="443"/>
    <w:p>
      <w:pPr>
        <w:spacing w:after="0"/>
        <w:ind w:left="0"/>
        <w:jc w:val="both"/>
      </w:pPr>
      <w:r>
        <w:rPr>
          <w:rFonts w:ascii="Times New Roman"/>
          <w:b w:val="false"/>
          <w:i w:val="false"/>
          <w:color w:val="000000"/>
          <w:sz w:val="28"/>
        </w:rPr>
        <w:t>
      19. Лечащий врач объясняет участникам конференции ход дифференциальной диагностики, смысл назначений, всю тактику помощи пациенту до его смерти, отвечает на все вопросы участников конференции, касающиеся разбираемого случая.</w:t>
      </w:r>
    </w:p>
    <w:bookmarkEnd w:id="443"/>
    <w:bookmarkStart w:name="z454" w:id="444"/>
    <w:p>
      <w:pPr>
        <w:spacing w:after="0"/>
        <w:ind w:left="0"/>
        <w:jc w:val="both"/>
      </w:pPr>
      <w:r>
        <w:rPr>
          <w:rFonts w:ascii="Times New Roman"/>
          <w:b w:val="false"/>
          <w:i w:val="false"/>
          <w:color w:val="000000"/>
          <w:sz w:val="28"/>
        </w:rPr>
        <w:t>
      20. Патологоанатом, проводивший исследование трупа, докладывает материалы вскрытия и результаты дополнительных исследований (слайды, схемы, макропрепараты), патологоанатомический диагноз и эпикриз, аргументируя их клиническими и патологоанатомическими материалами, отвечает на вопросы участников конференции, касающиеся разбираемого случая.</w:t>
      </w:r>
    </w:p>
    <w:bookmarkEnd w:id="444"/>
    <w:bookmarkStart w:name="z455" w:id="445"/>
    <w:p>
      <w:pPr>
        <w:spacing w:after="0"/>
        <w:ind w:left="0"/>
        <w:jc w:val="both"/>
      </w:pPr>
      <w:r>
        <w:rPr>
          <w:rFonts w:ascii="Times New Roman"/>
          <w:b w:val="false"/>
          <w:i w:val="false"/>
          <w:color w:val="000000"/>
          <w:sz w:val="28"/>
        </w:rPr>
        <w:t>
      21. Доклад референта содержит анализ случая, анализ действий лечащего персонала, анализ медицинских документов по данному случаю. Референт излагает свою версию развития патологических процессов и влияние на них проведенных медицинских мероприятий, о своевременности диагностических и лечебных мероприятий (в некоторых случаях до часов, минут), отвечает на вопросы участников, касающиеся разбираемого случая.</w:t>
      </w:r>
    </w:p>
    <w:bookmarkEnd w:id="445"/>
    <w:bookmarkStart w:name="z456" w:id="446"/>
    <w:p>
      <w:pPr>
        <w:spacing w:after="0"/>
        <w:ind w:left="0"/>
        <w:jc w:val="both"/>
      </w:pPr>
      <w:r>
        <w:rPr>
          <w:rFonts w:ascii="Times New Roman"/>
          <w:b w:val="false"/>
          <w:i w:val="false"/>
          <w:color w:val="000000"/>
          <w:sz w:val="28"/>
        </w:rPr>
        <w:t>
      22. В ходе конференции отталкиваясь от версии референта, участники конференции обсуждают представленный случай. Выступления выдерживают стиль делового общения, заслушивают мнения участников о данном конкретном случае, тактике диагностики и лечения, допущенных ошибках и возможности их предупреждения в дальнейшей практике (доклад референта, выступление участников конференции не должны превращаться в отвлеченные доклады о заболеваниях, имевших место у умершего).</w:t>
      </w:r>
    </w:p>
    <w:bookmarkEnd w:id="446"/>
    <w:bookmarkStart w:name="z457" w:id="447"/>
    <w:p>
      <w:pPr>
        <w:spacing w:after="0"/>
        <w:ind w:left="0"/>
        <w:jc w:val="both"/>
      </w:pPr>
      <w:r>
        <w:rPr>
          <w:rFonts w:ascii="Times New Roman"/>
          <w:b w:val="false"/>
          <w:i w:val="false"/>
          <w:color w:val="000000"/>
          <w:sz w:val="28"/>
        </w:rPr>
        <w:t>
      23. Заключение (решение) и подведение итогов конференции проводит один из сопредседателей. В случае, если председатель является лечащим врачом или заведующим отделением, где лечился умерший пациент, подведение итогов осуществляет сопредседатель-патологоанатом.</w:t>
      </w:r>
    </w:p>
    <w:bookmarkEnd w:id="447"/>
    <w:bookmarkStart w:name="z458" w:id="448"/>
    <w:p>
      <w:pPr>
        <w:spacing w:after="0"/>
        <w:ind w:left="0"/>
        <w:jc w:val="both"/>
      </w:pPr>
      <w:r>
        <w:rPr>
          <w:rFonts w:ascii="Times New Roman"/>
          <w:b w:val="false"/>
          <w:i w:val="false"/>
          <w:color w:val="000000"/>
          <w:sz w:val="28"/>
        </w:rPr>
        <w:t>
      24. Принципиально отличные мнения заносятся в протокол, который подписывается председателем и секретарем.</w:t>
      </w:r>
    </w:p>
    <w:bookmarkEnd w:id="448"/>
    <w:bookmarkStart w:name="z459" w:id="449"/>
    <w:p>
      <w:pPr>
        <w:spacing w:after="0"/>
        <w:ind w:left="0"/>
        <w:jc w:val="both"/>
      </w:pPr>
      <w:r>
        <w:rPr>
          <w:rFonts w:ascii="Times New Roman"/>
          <w:b w:val="false"/>
          <w:i w:val="false"/>
          <w:color w:val="000000"/>
          <w:sz w:val="28"/>
        </w:rPr>
        <w:t>
      25. На КПАК не решается вопрос о дисциплинарных взысканиях.</w:t>
      </w:r>
    </w:p>
    <w:bookmarkEnd w:id="449"/>
    <w:bookmarkStart w:name="z460" w:id="450"/>
    <w:p>
      <w:pPr>
        <w:spacing w:after="0"/>
        <w:ind w:left="0"/>
        <w:jc w:val="both"/>
      </w:pPr>
      <w:r>
        <w:rPr>
          <w:rFonts w:ascii="Times New Roman"/>
          <w:b w:val="false"/>
          <w:i w:val="false"/>
          <w:color w:val="000000"/>
          <w:sz w:val="28"/>
        </w:rPr>
        <w:t>
      26. Администрация медицинской организации анализирует материалы КПАК с целью разработки и осуществления мероприятий по предотвращению в дальнейшей практике выявленных ошибок в диагностике и лечении пациентов.</w:t>
      </w:r>
    </w:p>
    <w:bookmarkEnd w:id="4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