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ce11" w14:textId="d68c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21 декабря 2020 года № 668. Зарегистрирован в Министерстве юстиции Республики Казахстан 23 декабря 2020 года № 21889</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 (зарегистрирован в Реестре государственной регистрации нормативных правовых актов под № 11602, опубликован 31 июля 2015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безопасности на железнодорожном транспорте,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"15. К инцидентам относятся случаи нарушения безопасности движения, не повлекшие крушение, аварию и событие на железнодорожных путях или на железнодорожных путях по договорам государственно-частного партнерства, в том числе по договорам концессии, перечень которых определен настоящими Правилами:</w:t>
      </w:r>
    </w:p>
    <w:bookmarkEnd w:id="3"/>
    <w:bookmarkStart w:name="z9" w:id="4"/>
    <w:p>
      <w:pPr>
        <w:spacing w:after="0"/>
        <w:ind w:left="0"/>
        <w:jc w:val="both"/>
      </w:pPr>
      <w:r>
        <w:rPr>
          <w:rFonts w:ascii="Times New Roman"/>
          <w:b w:val="false"/>
          <w:i w:val="false"/>
          <w:color w:val="000000"/>
          <w:sz w:val="28"/>
        </w:rPr>
        <w:t>
      1) прием поезда на занятый путь – случай, когда прибывающий поезд проследовал (хотя бы частью локомотива) разрешающий входной (маршрутный) сигнал светофора или пригласительный сигнал, или машинист поезда получил разрешение на следование на станцию при маршруте, приготовленном на путь, занятый другим поездом или подвижным составом;</w:t>
      </w:r>
    </w:p>
    <w:bookmarkEnd w:id="4"/>
    <w:bookmarkStart w:name="z10" w:id="5"/>
    <w:p>
      <w:pPr>
        <w:spacing w:after="0"/>
        <w:ind w:left="0"/>
        <w:jc w:val="both"/>
      </w:pPr>
      <w:r>
        <w:rPr>
          <w:rFonts w:ascii="Times New Roman"/>
          <w:b w:val="false"/>
          <w:i w:val="false"/>
          <w:color w:val="000000"/>
          <w:sz w:val="28"/>
        </w:rPr>
        <w:t>
      2) отправление поезда на занятый перегон (блок-участок) - случай, когда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поезд отправился (проследовал без остановки) и проехал выходной сигнал данного пути (при отсутствии сигнала – предельный столбик), хотя бы частью локомотива в то время, когда впереди расположенный перегон (блок-участок) занят поездом (любого направления) или подвижным составом;</w:t>
      </w:r>
    </w:p>
    <w:bookmarkEnd w:id="5"/>
    <w:bookmarkStart w:name="z11" w:id="6"/>
    <w:p>
      <w:pPr>
        <w:spacing w:after="0"/>
        <w:ind w:left="0"/>
        <w:jc w:val="both"/>
      </w:pPr>
      <w:r>
        <w:rPr>
          <w:rFonts w:ascii="Times New Roman"/>
          <w:b w:val="false"/>
          <w:i w:val="false"/>
          <w:color w:val="000000"/>
          <w:sz w:val="28"/>
        </w:rPr>
        <w:t>
      3) прием (отправление) поезда по не готовому маршруту – случай, когда прибывающий (отправляющийся) поезд проследовал (или частью локомотива) открытый входной (выходной) сигнал светофора или машинист получил разрешение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когда поезду с электрической тягой приготовлен маршрут на не электрифицированный путь или путь с другим родом тока или путь со снятым напряжением в контактном проводе;</w:t>
      </w:r>
    </w:p>
    <w:bookmarkEnd w:id="6"/>
    <w:bookmarkStart w:name="z12" w:id="7"/>
    <w:p>
      <w:pPr>
        <w:spacing w:after="0"/>
        <w:ind w:left="0"/>
        <w:jc w:val="both"/>
      </w:pPr>
      <w:r>
        <w:rPr>
          <w:rFonts w:ascii="Times New Roman"/>
          <w:b w:val="false"/>
          <w:i w:val="false"/>
          <w:color w:val="000000"/>
          <w:sz w:val="28"/>
        </w:rPr>
        <w:t>
      4) проезд запрещающего сигнала светофора или предельного столбика без разрешения;</w:t>
      </w:r>
    </w:p>
    <w:bookmarkEnd w:id="7"/>
    <w:bookmarkStart w:name="z13" w:id="8"/>
    <w:p>
      <w:pPr>
        <w:spacing w:after="0"/>
        <w:ind w:left="0"/>
        <w:jc w:val="both"/>
      </w:pPr>
      <w:r>
        <w:rPr>
          <w:rFonts w:ascii="Times New Roman"/>
          <w:b w:val="false"/>
          <w:i w:val="false"/>
          <w:color w:val="000000"/>
          <w:sz w:val="28"/>
        </w:rPr>
        <w:t>
      5) перевод стрелки или подвижного сердечника крестовины, которая входит в поездной или маневровый маршрут перед или под подвижным составом и/или специальным подвижным составом;</w:t>
      </w:r>
    </w:p>
    <w:bookmarkEnd w:id="8"/>
    <w:bookmarkStart w:name="z14" w:id="9"/>
    <w:p>
      <w:pPr>
        <w:spacing w:after="0"/>
        <w:ind w:left="0"/>
        <w:jc w:val="both"/>
      </w:pPr>
      <w:r>
        <w:rPr>
          <w:rFonts w:ascii="Times New Roman"/>
          <w:b w:val="false"/>
          <w:i w:val="false"/>
          <w:color w:val="000000"/>
          <w:sz w:val="28"/>
        </w:rPr>
        <w:t>
      6) уход подвижного состава на маршрут приема-отправления поезда, на прилегающий перегон на станциях, подъездных путях, в том числе на железнодорожных путях по договорам концессии, за предельный столбик, со станции на перегон или с перегона на станцию, но не имеющий последствий, указанных в пунктах 12, 13 и 14 настоящих Правил;</w:t>
      </w:r>
    </w:p>
    <w:bookmarkEnd w:id="9"/>
    <w:bookmarkStart w:name="z15" w:id="10"/>
    <w:p>
      <w:pPr>
        <w:spacing w:after="0"/>
        <w:ind w:left="0"/>
        <w:jc w:val="both"/>
      </w:pPr>
      <w:r>
        <w:rPr>
          <w:rFonts w:ascii="Times New Roman"/>
          <w:b w:val="false"/>
          <w:i w:val="false"/>
          <w:color w:val="000000"/>
          <w:sz w:val="28"/>
        </w:rPr>
        <w:t>
      7) изломы оси, осевой шейки колеса, колесной пары подвижного состава;</w:t>
      </w:r>
    </w:p>
    <w:bookmarkEnd w:id="10"/>
    <w:bookmarkStart w:name="z16" w:id="11"/>
    <w:p>
      <w:pPr>
        <w:spacing w:after="0"/>
        <w:ind w:left="0"/>
        <w:jc w:val="both"/>
      </w:pPr>
      <w:r>
        <w:rPr>
          <w:rFonts w:ascii="Times New Roman"/>
          <w:b w:val="false"/>
          <w:i w:val="false"/>
          <w:color w:val="000000"/>
          <w:sz w:val="28"/>
        </w:rPr>
        <w:t>
      8) излом (надрыв) боковины или надрессорной балки тележки подвижного состава;</w:t>
      </w:r>
    </w:p>
    <w:bookmarkEnd w:id="11"/>
    <w:bookmarkStart w:name="z17" w:id="12"/>
    <w:p>
      <w:pPr>
        <w:spacing w:after="0"/>
        <w:ind w:left="0"/>
        <w:jc w:val="both"/>
      </w:pPr>
      <w:r>
        <w:rPr>
          <w:rFonts w:ascii="Times New Roman"/>
          <w:b w:val="false"/>
          <w:i w:val="false"/>
          <w:color w:val="000000"/>
          <w:sz w:val="28"/>
        </w:rPr>
        <w:t>
      9) излом (надрыв) хребтовой балки подвижного состава;</w:t>
      </w:r>
    </w:p>
    <w:bookmarkEnd w:id="12"/>
    <w:bookmarkStart w:name="z18" w:id="13"/>
    <w:p>
      <w:pPr>
        <w:spacing w:after="0"/>
        <w:ind w:left="0"/>
        <w:jc w:val="both"/>
      </w:pPr>
      <w:r>
        <w:rPr>
          <w:rFonts w:ascii="Times New Roman"/>
          <w:b w:val="false"/>
          <w:i w:val="false"/>
          <w:color w:val="000000"/>
          <w:sz w:val="28"/>
        </w:rPr>
        <w:t>
      10) отцепка вагона от пассажирского поезда в пути следования из-за технических неисправностей (учитывается на всех станциях, кроме станции формирования пассажирского поезда);</w:t>
      </w:r>
    </w:p>
    <w:bookmarkEnd w:id="13"/>
    <w:bookmarkStart w:name="z19" w:id="14"/>
    <w:p>
      <w:pPr>
        <w:spacing w:after="0"/>
        <w:ind w:left="0"/>
        <w:jc w:val="both"/>
      </w:pPr>
      <w:r>
        <w:rPr>
          <w:rFonts w:ascii="Times New Roman"/>
          <w:b w:val="false"/>
          <w:i w:val="false"/>
          <w:color w:val="000000"/>
          <w:sz w:val="28"/>
        </w:rPr>
        <w:t>
      11) отправление поезда с перекрытыми концевыми кранами;</w:t>
      </w:r>
    </w:p>
    <w:bookmarkEnd w:id="14"/>
    <w:bookmarkStart w:name="z20" w:id="15"/>
    <w:p>
      <w:pPr>
        <w:spacing w:after="0"/>
        <w:ind w:left="0"/>
        <w:jc w:val="both"/>
      </w:pPr>
      <w:r>
        <w:rPr>
          <w:rFonts w:ascii="Times New Roman"/>
          <w:b w:val="false"/>
          <w:i w:val="false"/>
          <w:color w:val="000000"/>
          <w:sz w:val="28"/>
        </w:rPr>
        <w:t>
      12) перекрытие разрешающего сигнала светофора на запрещающее, повлекшее проезд подвижным составом запрещающего показания сигнала светофора на станции – случай, когда из-за неисправности устройств сигнализации, рельсовых цепей, выключения электроэнергии или ошибки персонала,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(за исключением перекрытия сигнала с его проездом в случаях отключения устройств по внешнему электроснабжению);</w:t>
      </w:r>
    </w:p>
    <w:bookmarkEnd w:id="15"/>
    <w:bookmarkStart w:name="z21" w:id="16"/>
    <w:p>
      <w:pPr>
        <w:spacing w:after="0"/>
        <w:ind w:left="0"/>
        <w:jc w:val="both"/>
      </w:pPr>
      <w:r>
        <w:rPr>
          <w:rFonts w:ascii="Times New Roman"/>
          <w:b w:val="false"/>
          <w:i w:val="false"/>
          <w:color w:val="000000"/>
          <w:sz w:val="28"/>
        </w:rPr>
        <w:t>
      13) неисправность локомотива на перегоне, станции или на подъездных путях, в результате которой потребовалась его замена или другой вспомогательный локомотив (учитывается на всех станциях, кроме пунктов смены локомотивных бригад, а также пунктов с основным или оборотным локомотивным депо;</w:t>
      </w:r>
    </w:p>
    <w:bookmarkEnd w:id="16"/>
    <w:bookmarkStart w:name="z22" w:id="17"/>
    <w:p>
      <w:pPr>
        <w:spacing w:after="0"/>
        <w:ind w:left="0"/>
        <w:jc w:val="both"/>
      </w:pPr>
      <w:r>
        <w:rPr>
          <w:rFonts w:ascii="Times New Roman"/>
          <w:b w:val="false"/>
          <w:i w:val="false"/>
          <w:color w:val="000000"/>
          <w:sz w:val="28"/>
        </w:rPr>
        <w:t>
      14)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w:t>
      </w:r>
    </w:p>
    <w:bookmarkEnd w:id="17"/>
    <w:bookmarkStart w:name="z23" w:id="18"/>
    <w:p>
      <w:pPr>
        <w:spacing w:after="0"/>
        <w:ind w:left="0"/>
        <w:jc w:val="both"/>
      </w:pPr>
      <w:r>
        <w:rPr>
          <w:rFonts w:ascii="Times New Roman"/>
          <w:b w:val="false"/>
          <w:i w:val="false"/>
          <w:color w:val="000000"/>
          <w:sz w:val="28"/>
        </w:rPr>
        <w:t>
      15) не ограждение сигнальными знаками места производства путевых работ на перегонах и станциях;</w:t>
      </w:r>
    </w:p>
    <w:bookmarkEnd w:id="18"/>
    <w:bookmarkStart w:name="z24" w:id="19"/>
    <w:p>
      <w:pPr>
        <w:spacing w:after="0"/>
        <w:ind w:left="0"/>
        <w:jc w:val="both"/>
      </w:pPr>
      <w:r>
        <w:rPr>
          <w:rFonts w:ascii="Times New Roman"/>
          <w:b w:val="false"/>
          <w:i w:val="false"/>
          <w:color w:val="000000"/>
          <w:sz w:val="28"/>
        </w:rPr>
        <w:t>
      16) появление на:</w:t>
      </w:r>
    </w:p>
    <w:bookmarkEnd w:id="19"/>
    <w:bookmarkStart w:name="z25" w:id="20"/>
    <w:p>
      <w:pPr>
        <w:spacing w:after="0"/>
        <w:ind w:left="0"/>
        <w:jc w:val="both"/>
      </w:pPr>
      <w:r>
        <w:rPr>
          <w:rFonts w:ascii="Times New Roman"/>
          <w:b w:val="false"/>
          <w:i w:val="false"/>
          <w:color w:val="000000"/>
          <w:sz w:val="28"/>
        </w:rPr>
        <w:t>
      светофоре ложного разрешающего показания сигнала вместо запрещающего;</w:t>
      </w:r>
    </w:p>
    <w:bookmarkEnd w:id="20"/>
    <w:bookmarkStart w:name="z26" w:id="21"/>
    <w:p>
      <w:pPr>
        <w:spacing w:after="0"/>
        <w:ind w:left="0"/>
        <w:jc w:val="both"/>
      </w:pPr>
      <w:r>
        <w:rPr>
          <w:rFonts w:ascii="Times New Roman"/>
          <w:b w:val="false"/>
          <w:i w:val="false"/>
          <w:color w:val="000000"/>
          <w:sz w:val="28"/>
        </w:rPr>
        <w:t>
      локомотивном светофоре ложного разрешающего показания сигнала вместо запрещающего, когда автоматическая локомотивная сигнализация применяется как самостоятельное средство сигнализации и связи на перегоне;</w:t>
      </w:r>
    </w:p>
    <w:bookmarkEnd w:id="21"/>
    <w:bookmarkStart w:name="z27" w:id="22"/>
    <w:p>
      <w:pPr>
        <w:spacing w:after="0"/>
        <w:ind w:left="0"/>
        <w:jc w:val="both"/>
      </w:pPr>
      <w:r>
        <w:rPr>
          <w:rFonts w:ascii="Times New Roman"/>
          <w:b w:val="false"/>
          <w:i w:val="false"/>
          <w:color w:val="000000"/>
          <w:sz w:val="28"/>
        </w:rPr>
        <w:t>
      17) саморасцеп автосцепок или других сцепных устройств подвижного состава в поезде;</w:t>
      </w:r>
    </w:p>
    <w:bookmarkEnd w:id="22"/>
    <w:bookmarkStart w:name="z28" w:id="23"/>
    <w:p>
      <w:pPr>
        <w:spacing w:after="0"/>
        <w:ind w:left="0"/>
        <w:jc w:val="both"/>
      </w:pPr>
      <w:r>
        <w:rPr>
          <w:rFonts w:ascii="Times New Roman"/>
          <w:b w:val="false"/>
          <w:i w:val="false"/>
          <w:color w:val="000000"/>
          <w:sz w:val="28"/>
        </w:rPr>
        <w:t>
      18) обрыв автосцепки или других сцепных устройств подвижного состава в поезде;</w:t>
      </w:r>
    </w:p>
    <w:bookmarkEnd w:id="23"/>
    <w:bookmarkStart w:name="z29" w:id="24"/>
    <w:p>
      <w:pPr>
        <w:spacing w:after="0"/>
        <w:ind w:left="0"/>
        <w:jc w:val="both"/>
      </w:pPr>
      <w:r>
        <w:rPr>
          <w:rFonts w:ascii="Times New Roman"/>
          <w:b w:val="false"/>
          <w:i w:val="false"/>
          <w:color w:val="000000"/>
          <w:sz w:val="28"/>
        </w:rPr>
        <w:t>
      19) падение на железнодорожный путь или волочение деталей подвижного состава;</w:t>
      </w:r>
    </w:p>
    <w:bookmarkEnd w:id="24"/>
    <w:bookmarkStart w:name="z30" w:id="25"/>
    <w:p>
      <w:pPr>
        <w:spacing w:after="0"/>
        <w:ind w:left="0"/>
        <w:jc w:val="both"/>
      </w:pPr>
      <w:r>
        <w:rPr>
          <w:rFonts w:ascii="Times New Roman"/>
          <w:b w:val="false"/>
          <w:i w:val="false"/>
          <w:color w:val="000000"/>
          <w:sz w:val="28"/>
        </w:rPr>
        <w:t>
      20) отцепка вагона от поезда на перегоне или станциях из-за нарушений технических условий погрузки груза и/или образовавшейся течи опасного груза (учитывается на всех станциях, кроме станции имеющих пункты коммерческого осмотра);</w:t>
      </w:r>
    </w:p>
    <w:bookmarkEnd w:id="25"/>
    <w:bookmarkStart w:name="z31" w:id="26"/>
    <w:p>
      <w:pPr>
        <w:spacing w:after="0"/>
        <w:ind w:left="0"/>
        <w:jc w:val="both"/>
      </w:pPr>
      <w:r>
        <w:rPr>
          <w:rFonts w:ascii="Times New Roman"/>
          <w:b w:val="false"/>
          <w:i w:val="false"/>
          <w:color w:val="000000"/>
          <w:sz w:val="28"/>
        </w:rPr>
        <w:t>
      21)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которого допущена задержка поезда, на перегоне или на станции;</w:t>
      </w:r>
    </w:p>
    <w:bookmarkEnd w:id="26"/>
    <w:bookmarkStart w:name="z32" w:id="27"/>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w:t>
      </w:r>
    </w:p>
    <w:bookmarkEnd w:id="27"/>
    <w:bookmarkStart w:name="z33" w:id="28"/>
    <w:p>
      <w:pPr>
        <w:spacing w:after="0"/>
        <w:ind w:left="0"/>
        <w:jc w:val="both"/>
      </w:pPr>
      <w:r>
        <w:rPr>
          <w:rFonts w:ascii="Times New Roman"/>
          <w:b w:val="false"/>
          <w:i w:val="false"/>
          <w:color w:val="000000"/>
          <w:sz w:val="28"/>
        </w:rPr>
        <w:t>
      23) случаи наезда на скот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с повреждением подвижного состава, требующим его отцепку от поезда;</w:t>
      </w:r>
    </w:p>
    <w:bookmarkEnd w:id="28"/>
    <w:bookmarkStart w:name="z34" w:id="29"/>
    <w:p>
      <w:pPr>
        <w:spacing w:after="0"/>
        <w:ind w:left="0"/>
        <w:jc w:val="both"/>
      </w:pPr>
      <w:r>
        <w:rPr>
          <w:rFonts w:ascii="Times New Roman"/>
          <w:b w:val="false"/>
          <w:i w:val="false"/>
          <w:color w:val="000000"/>
          <w:sz w:val="28"/>
        </w:rPr>
        <w:t>
      24) отцепка вагонов от грузового поезда в пути следования из-за технических неисправностей (учитывается во всех случаях, кроме основных пунктов технического обслуживания);</w:t>
      </w:r>
    </w:p>
    <w:bookmarkEnd w:id="29"/>
    <w:bookmarkStart w:name="z35" w:id="30"/>
    <w:p>
      <w:pPr>
        <w:spacing w:after="0"/>
        <w:ind w:left="0"/>
        <w:jc w:val="both"/>
      </w:pPr>
      <w:r>
        <w:rPr>
          <w:rFonts w:ascii="Times New Roman"/>
          <w:b w:val="false"/>
          <w:i w:val="false"/>
          <w:color w:val="000000"/>
          <w:sz w:val="28"/>
        </w:rPr>
        <w:t>
      25) заявлен "толчок" машинистом локомотива в пути из-за нарушения содержания верхнего строения пути;</w:t>
      </w:r>
    </w:p>
    <w:bookmarkEnd w:id="30"/>
    <w:bookmarkStart w:name="z36" w:id="31"/>
    <w:p>
      <w:pPr>
        <w:spacing w:after="0"/>
        <w:ind w:left="0"/>
        <w:jc w:val="both"/>
      </w:pPr>
      <w:r>
        <w:rPr>
          <w:rFonts w:ascii="Times New Roman"/>
          <w:b w:val="false"/>
          <w:i w:val="false"/>
          <w:color w:val="000000"/>
          <w:sz w:val="28"/>
        </w:rPr>
        <w:t>
      26) погодные условия, при температуре наружного воздуха ниже минус 35оС, порывах ветра более 25 м/сек, грозовых явлениях, обледенениях контактного провода электрифицированных участков, повлекшие сбой нарушения нормальной работы сигнализации, централизации и блокировки и связи, энергоснабжения;</w:t>
      </w:r>
    </w:p>
    <w:bookmarkEnd w:id="31"/>
    <w:bookmarkStart w:name="z37" w:id="32"/>
    <w:p>
      <w:pPr>
        <w:spacing w:after="0"/>
        <w:ind w:left="0"/>
        <w:jc w:val="both"/>
      </w:pPr>
      <w:r>
        <w:rPr>
          <w:rFonts w:ascii="Times New Roman"/>
          <w:b w:val="false"/>
          <w:i w:val="false"/>
          <w:color w:val="000000"/>
          <w:sz w:val="28"/>
        </w:rPr>
        <w:t>
      27) дорожно-транспортное происшествие на железнодорожных переездах и на железнодорожных путях при столкновении подвижного состава с транспортным средством;</w:t>
      </w:r>
    </w:p>
    <w:bookmarkEnd w:id="32"/>
    <w:bookmarkStart w:name="z38" w:id="33"/>
    <w:p>
      <w:pPr>
        <w:spacing w:after="0"/>
        <w:ind w:left="0"/>
        <w:jc w:val="both"/>
      </w:pPr>
      <w:r>
        <w:rPr>
          <w:rFonts w:ascii="Times New Roman"/>
          <w:b w:val="false"/>
          <w:i w:val="false"/>
          <w:color w:val="000000"/>
          <w:sz w:val="28"/>
        </w:rPr>
        <w:t>
      28) случаи возгорания подвижного состава, верхнего строения пути, которые явились следствием нарушений технического содержания;</w:t>
      </w:r>
    </w:p>
    <w:bookmarkEnd w:id="33"/>
    <w:bookmarkStart w:name="z39" w:id="34"/>
    <w:p>
      <w:pPr>
        <w:spacing w:after="0"/>
        <w:ind w:left="0"/>
        <w:jc w:val="both"/>
      </w:pPr>
      <w:r>
        <w:rPr>
          <w:rFonts w:ascii="Times New Roman"/>
          <w:b w:val="false"/>
          <w:i w:val="false"/>
          <w:color w:val="000000"/>
          <w:sz w:val="28"/>
        </w:rPr>
        <w:t>
      29)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w:t>
      </w:r>
    </w:p>
    <w:bookmarkEnd w:id="34"/>
    <w:bookmarkStart w:name="z40" w:id="35"/>
    <w:p>
      <w:pPr>
        <w:spacing w:after="0"/>
        <w:ind w:left="0"/>
        <w:jc w:val="both"/>
      </w:pPr>
      <w:r>
        <w:rPr>
          <w:rFonts w:ascii="Times New Roman"/>
          <w:b w:val="false"/>
          <w:i w:val="false"/>
          <w:color w:val="000000"/>
          <w:sz w:val="28"/>
        </w:rPr>
        <w:t>
      30)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w:t>
      </w:r>
    </w:p>
    <w:bookmarkEnd w:id="35"/>
    <w:bookmarkStart w:name="z41" w:id="36"/>
    <w:p>
      <w:pPr>
        <w:spacing w:after="0"/>
        <w:ind w:left="0"/>
        <w:jc w:val="both"/>
      </w:pPr>
      <w:r>
        <w:rPr>
          <w:rFonts w:ascii="Times New Roman"/>
          <w:b w:val="false"/>
          <w:i w:val="false"/>
          <w:color w:val="000000"/>
          <w:sz w:val="28"/>
        </w:rPr>
        <w:t>
      31) передержка технологических работ по ремонту железнодорожных путей более 1 часа;</w:t>
      </w:r>
    </w:p>
    <w:bookmarkEnd w:id="36"/>
    <w:bookmarkStart w:name="z42" w:id="37"/>
    <w:p>
      <w:pPr>
        <w:spacing w:after="0"/>
        <w:ind w:left="0"/>
        <w:jc w:val="both"/>
      </w:pPr>
      <w:r>
        <w:rPr>
          <w:rFonts w:ascii="Times New Roman"/>
          <w:b w:val="false"/>
          <w:i w:val="false"/>
          <w:color w:val="000000"/>
          <w:sz w:val="28"/>
        </w:rPr>
        <w:t>
      32) иные нарушения безопасности движения, случаи, которые явились следствием сторонних причин, не попадающие в вышеуказанный перечень.".</w:t>
      </w:r>
    </w:p>
    <w:bookmarkEnd w:id="37"/>
    <w:bookmarkStart w:name="z43" w:id="38"/>
    <w:p>
      <w:pPr>
        <w:spacing w:after="0"/>
        <w:ind w:left="0"/>
        <w:jc w:val="both"/>
      </w:pPr>
      <w:r>
        <w:rPr>
          <w:rFonts w:ascii="Times New Roman"/>
          <w:b w:val="false"/>
          <w:i w:val="false"/>
          <w:color w:val="000000"/>
          <w:sz w:val="28"/>
        </w:rPr>
        <w:t>
      2. Комитету транспорта Министерства индустрии и инфрастуктурного развития Республики Казахстан в установленном законодательством порядке обеспечить:</w:t>
      </w:r>
    </w:p>
    <w:bookmarkEnd w:id="38"/>
    <w:bookmarkStart w:name="z44" w:id="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
    <w:bookmarkStart w:name="z45" w:id="4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0"/>
    <w:bookmarkStart w:name="z46"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1"/>
    <w:bookmarkStart w:name="z47"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 xml:space="preserve">Министра индустрии и </w:t>
            </w:r>
            <w:r>
              <w:br/>
            </w:r>
            <w:r>
              <w:rPr>
                <w:rFonts w:ascii="Times New Roman"/>
                <w:b w:val="false"/>
                <w:i/>
                <w:color w:val="000000"/>
                <w:sz w:val="20"/>
              </w:rPr>
              <w:t xml:space="preserve">инфраструктурного развития РК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49" w:id="4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43"/>
    <w:bookmarkStart w:name="z50"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