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018" w14:textId="efe4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19 марта 2020 года № а-3/127. Зарегистрировано Департаментом юстиции Акмолинской области 26 марта 2020 года № 7744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приоритетных направлений расходов бюджета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города Степногорска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профессиональные и добровольные пенсионные взносы, социальные отчисления, отчисления и (или) взносы на обязательное социальное медицинское страхование, пособия.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выплаты по погашению и обслуживанию долговых обязательств, другие социальные выплаты, бюджетные субвенции, налоги и другие обязательные платежи в бюджет.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приобретение топлива (в части отопления зданий), услуг по организации питания и приобретению продуктов питания.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исполнительных документов и судебных актов, командировочные служебные разъезды.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Целевые текущие трансферты, целевые трансферты на развитие, бюджетные кредиты выделенные из республиканского и областного бюджетов.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