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43e2" w14:textId="2574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Степногорского городского маслихата от 25 декабря 2019 года № 6С-48/9 "О бюджетах поселков, сел и сельского округа на 2020-2022 годы"</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30 апреля 2020 года № 6С-51/2. Зарегистрировано Департаментом юстиции Акмолинской области 4 мая 2020 года № 7843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109-1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Степногорский городской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 бюджетах поселков, сел и сельского округа на 2020-2022 годы" от 25 декабря 2019 года № 6С-48/9 (зарегистрировано в Реестре государственной регистрации нормативных правовых актов № 7623, опубликовано 13 января 2020 года в Эталонном контрольном банке нормативных правовых актов Республики Казахстан в электронном виде)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поселка Аксу на 2020-2022 годы, согласно приложениям 1, 2,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51 361,9 тысяча тенге, в том числе:</w:t>
      </w:r>
    </w:p>
    <w:p>
      <w:pPr>
        <w:spacing w:after="0"/>
        <w:ind w:left="0"/>
        <w:jc w:val="both"/>
      </w:pPr>
      <w:r>
        <w:rPr>
          <w:rFonts w:ascii="Times New Roman"/>
          <w:b w:val="false"/>
          <w:i w:val="false"/>
          <w:color w:val="000000"/>
          <w:sz w:val="28"/>
        </w:rPr>
        <w:t>
      налоговые поступления – 4 746 тысяч тенге;</w:t>
      </w:r>
    </w:p>
    <w:p>
      <w:pPr>
        <w:spacing w:after="0"/>
        <w:ind w:left="0"/>
        <w:jc w:val="both"/>
      </w:pPr>
      <w:r>
        <w:rPr>
          <w:rFonts w:ascii="Times New Roman"/>
          <w:b w:val="false"/>
          <w:i w:val="false"/>
          <w:color w:val="000000"/>
          <w:sz w:val="28"/>
        </w:rPr>
        <w:t>
      неналоговые поступления – 354 тысячи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46 261,9 тысяча тенге;</w:t>
      </w:r>
    </w:p>
    <w:p>
      <w:pPr>
        <w:spacing w:after="0"/>
        <w:ind w:left="0"/>
        <w:jc w:val="both"/>
      </w:pPr>
      <w:r>
        <w:rPr>
          <w:rFonts w:ascii="Times New Roman"/>
          <w:b w:val="false"/>
          <w:i w:val="false"/>
          <w:color w:val="000000"/>
          <w:sz w:val="28"/>
        </w:rPr>
        <w:t>
      2) затраты – 73 076,8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4) дефицит (профицит) бюджета – - 21 714,9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21 714,9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Утвердить бюджет поселка Заводской на 2020-2022 годы, согласно приложениям 7, 8, 9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43 989,6 тысяч тенге, в том числе:</w:t>
      </w:r>
    </w:p>
    <w:p>
      <w:pPr>
        <w:spacing w:after="0"/>
        <w:ind w:left="0"/>
        <w:jc w:val="both"/>
      </w:pPr>
      <w:r>
        <w:rPr>
          <w:rFonts w:ascii="Times New Roman"/>
          <w:b w:val="false"/>
          <w:i w:val="false"/>
          <w:color w:val="000000"/>
          <w:sz w:val="28"/>
        </w:rPr>
        <w:t>
      налоговые поступления – 4 246 тысяч тенге;</w:t>
      </w:r>
    </w:p>
    <w:p>
      <w:pPr>
        <w:spacing w:after="0"/>
        <w:ind w:left="0"/>
        <w:jc w:val="both"/>
      </w:pPr>
      <w:r>
        <w:rPr>
          <w:rFonts w:ascii="Times New Roman"/>
          <w:b w:val="false"/>
          <w:i w:val="false"/>
          <w:color w:val="000000"/>
          <w:sz w:val="28"/>
        </w:rPr>
        <w:t>
      неналоговые поступления – 690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39 053,6 тысячи тенге;</w:t>
      </w:r>
    </w:p>
    <w:p>
      <w:pPr>
        <w:spacing w:after="0"/>
        <w:ind w:left="0"/>
        <w:jc w:val="both"/>
      </w:pPr>
      <w:r>
        <w:rPr>
          <w:rFonts w:ascii="Times New Roman"/>
          <w:b w:val="false"/>
          <w:i w:val="false"/>
          <w:color w:val="000000"/>
          <w:sz w:val="28"/>
        </w:rPr>
        <w:t>
      2) затраты – 75 976,4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4) дефицит (профицит) бюджета – - 31 986,8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31 986,8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17-1</w:t>
      </w:r>
      <w:r>
        <w:rPr>
          <w:rFonts w:ascii="Times New Roman"/>
          <w:b w:val="false"/>
          <w:i w:val="false"/>
          <w:color w:val="000000"/>
          <w:sz w:val="28"/>
        </w:rPr>
        <w:t xml:space="preserve"> следующего содержания:</w:t>
      </w:r>
    </w:p>
    <w:p>
      <w:pPr>
        <w:spacing w:after="0"/>
        <w:ind w:left="0"/>
        <w:jc w:val="both"/>
      </w:pPr>
      <w:r>
        <w:rPr>
          <w:rFonts w:ascii="Times New Roman"/>
          <w:b w:val="false"/>
          <w:i w:val="false"/>
          <w:color w:val="000000"/>
          <w:sz w:val="28"/>
        </w:rPr>
        <w:t>
      "17-1. Учесть в составе поступлений бюджетов поселков на 2020 год поступления от выпуска государственных ценных бумаг, выпускаемые местными исполнительными органами области, для обращения на внутреннем рынке для финансирования мероприятий Дорожной карты занятости, согласно приложению 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26</w:t>
      </w:r>
      <w:r>
        <w:rPr>
          <w:rFonts w:ascii="Times New Roman"/>
          <w:b w:val="false"/>
          <w:i w:val="false"/>
          <w:color w:val="000000"/>
          <w:sz w:val="28"/>
        </w:rPr>
        <w:t xml:space="preserv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Start w:name="z8" w:id="0"/>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Степногорского городского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Н.Лощинская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 xml:space="preserve">секретаря Степногорского </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города Степногорска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30 апреля</w:t>
            </w:r>
            <w:r>
              <w:br/>
            </w:r>
            <w:r>
              <w:rPr>
                <w:rFonts w:ascii="Times New Roman"/>
                <w:b w:val="false"/>
                <w:i w:val="false"/>
                <w:color w:val="000000"/>
                <w:sz w:val="20"/>
              </w:rPr>
              <w:t>2020 года № 6С-51/2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2019 года № 6С-48/9</w:t>
            </w:r>
          </w:p>
        </w:tc>
      </w:tr>
    </w:tbl>
    <w:bookmarkStart w:name="z10" w:id="1"/>
    <w:p>
      <w:pPr>
        <w:spacing w:after="0"/>
        <w:ind w:left="0"/>
        <w:jc w:val="left"/>
      </w:pPr>
      <w:r>
        <w:rPr>
          <w:rFonts w:ascii="Times New Roman"/>
          <w:b/>
          <w:i w:val="false"/>
          <w:color w:val="000000"/>
        </w:rPr>
        <w:t xml:space="preserve"> Бюджет поселка Аксу на 2020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1752"/>
        <w:gridCol w:w="3604"/>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73 076,8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(использованиепрофицита) бюджета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30 апреля</w:t>
            </w:r>
            <w:r>
              <w:br/>
            </w:r>
            <w:r>
              <w:rPr>
                <w:rFonts w:ascii="Times New Roman"/>
                <w:b w:val="false"/>
                <w:i w:val="false"/>
                <w:color w:val="000000"/>
                <w:sz w:val="20"/>
              </w:rPr>
              <w:t>2020 года № 6С-51/2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2019 года № 6С-48/9</w:t>
            </w:r>
          </w:p>
        </w:tc>
      </w:tr>
    </w:tbl>
    <w:bookmarkStart w:name="z12" w:id="2"/>
    <w:p>
      <w:pPr>
        <w:spacing w:after="0"/>
        <w:ind w:left="0"/>
        <w:jc w:val="left"/>
      </w:pPr>
      <w:r>
        <w:rPr>
          <w:rFonts w:ascii="Times New Roman"/>
          <w:b/>
          <w:i w:val="false"/>
          <w:color w:val="000000"/>
        </w:rPr>
        <w:t xml:space="preserve"> Бюджет поселка Заводской на 2020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1752"/>
        <w:gridCol w:w="3604"/>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75 976,4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-31 986,8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(использованиепрофицита) бюджета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30 апреля</w:t>
            </w:r>
            <w:r>
              <w:br/>
            </w:r>
            <w:r>
              <w:rPr>
                <w:rFonts w:ascii="Times New Roman"/>
                <w:b w:val="false"/>
                <w:i w:val="false"/>
                <w:color w:val="000000"/>
                <w:sz w:val="20"/>
              </w:rPr>
              <w:t>2020 года № 6С-51/2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2019 года № 6С-48/9</w:t>
            </w:r>
          </w:p>
        </w:tc>
      </w:tr>
    </w:tbl>
    <w:bookmarkStart w:name="z14" w:id="3"/>
    <w:p>
      <w:pPr>
        <w:spacing w:after="0"/>
        <w:ind w:left="0"/>
        <w:jc w:val="left"/>
      </w:pPr>
      <w:r>
        <w:rPr>
          <w:rFonts w:ascii="Times New Roman"/>
          <w:b/>
          <w:i w:val="false"/>
          <w:color w:val="000000"/>
        </w:rPr>
        <w:t xml:space="preserve"> Поступления от выпуска государственных ценных бумаг, выпускаемые местными исполнительными органами области, для обращения на внутреннем рынке для финансирования мероприятий Дорожной карты занятости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4411"/>
        <w:gridCol w:w="57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Аксу</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центральных улиц и внутриквартальных дорог поселка Аксу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Заводской</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средний ремонт дорог поселка Заводской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средний ремонт дорог по улице Бауыржана Момышулы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