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0a68" w14:textId="25c0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4 сентября 2020 года № 6С-71-4. Зарегистрировано Департаментом юстиции Акмолинской области 11 сентября 2020 года № 8019. Утратило силу решением Астраханского районного маслихата Акмолинской области от 23 августа 2024 года № 8С-24-3</w:t>
      </w:r>
    </w:p>
    <w:p>
      <w:pPr>
        <w:spacing w:after="0"/>
        <w:ind w:left="0"/>
        <w:jc w:val="both"/>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23.08.2024 </w:t>
      </w:r>
      <w:r>
        <w:rPr>
          <w:rFonts w:ascii="Times New Roman"/>
          <w:b w:val="false"/>
          <w:i w:val="false"/>
          <w:color w:val="ff0000"/>
          <w:sz w:val="28"/>
        </w:rPr>
        <w:t>№ 8С-24-3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Астраханском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Астраханского районного маслихата:</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определении порядка и размера оказания жилищной помощи малообеспеченным семьям (гражданам) проживающим в Астраханском районе" от 26 августа 2016 года № 6С-8-6 (зарегистрировано в Реестре государственной регистрации нормативных правовых актов № 5545, опубликовано 6 октября 2016 года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 внесении изменения в решение Астраханского районного маслихата от 26 августа 2016 года № 6С-8-6 "Об определении порядка и размера оказания жилищной помощи малообеспеченным семьям (гражданам) проживающим в Астраханском районе" от 9 ноября 2018 года № 6С-44-4 (зарегистрировано в Реестре государственной регистрации нормативных правовых актов № 6878, опубликовано 6 декабря 2018 года в Эталонном контрольном банке нормативных правовых актов Республики Казахстан в электронном виде).</w:t>
      </w:r>
    </w:p>
    <w:bookmarkEnd w:id="4"/>
    <w:bookmarkStart w:name="z6"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Астраханского районного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Астраханского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Астраханского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Астраханского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4 сентября 2020 года</w:t>
            </w:r>
            <w:r>
              <w:br/>
            </w:r>
            <w:r>
              <w:rPr>
                <w:rFonts w:ascii="Times New Roman"/>
                <w:b w:val="false"/>
                <w:i w:val="false"/>
                <w:color w:val="000000"/>
                <w:sz w:val="20"/>
              </w:rPr>
              <w:t>№ 6С-71-4</w:t>
            </w:r>
          </w:p>
        </w:tc>
      </w:tr>
    </w:tbl>
    <w:bookmarkStart w:name="z8" w:id="6"/>
    <w:p>
      <w:pPr>
        <w:spacing w:after="0"/>
        <w:ind w:left="0"/>
        <w:jc w:val="left"/>
      </w:pPr>
      <w:r>
        <w:rPr>
          <w:rFonts w:ascii="Times New Roman"/>
          <w:b/>
          <w:i w:val="false"/>
          <w:color w:val="000000"/>
        </w:rPr>
        <w:t xml:space="preserve"> Размер и порядок оказания жилищной помощи в Астраханском районе</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проживающим в Астраханском районе.</w:t>
      </w:r>
    </w:p>
    <w:bookmarkEnd w:id="8"/>
    <w:bookmarkStart w:name="z11" w:id="9"/>
    <w:p>
      <w:pPr>
        <w:spacing w:after="0"/>
        <w:ind w:left="0"/>
        <w:jc w:val="both"/>
      </w:pPr>
      <w:r>
        <w:rPr>
          <w:rFonts w:ascii="Times New Roman"/>
          <w:b w:val="false"/>
          <w:i w:val="false"/>
          <w:color w:val="000000"/>
          <w:sz w:val="28"/>
        </w:rPr>
        <w:t>
      2. Назначение жилищной помощи осуществляется уполномоченным органом - государственным учреждением "Отдел занятости и социальных программ Астраханского района" (далее – уполномоченный орган).</w:t>
      </w:r>
    </w:p>
    <w:bookmarkEnd w:id="9"/>
    <w:bookmarkStart w:name="z12" w:id="10"/>
    <w:p>
      <w:pPr>
        <w:spacing w:after="0"/>
        <w:ind w:left="0"/>
        <w:jc w:val="left"/>
      </w:pPr>
      <w:r>
        <w:rPr>
          <w:rFonts w:ascii="Times New Roman"/>
          <w:b/>
          <w:i w:val="false"/>
          <w:color w:val="000000"/>
        </w:rPr>
        <w:t xml:space="preserve"> Глава 2. Размер оказания жилищной помощи</w:t>
      </w:r>
    </w:p>
    <w:bookmarkEnd w:id="10"/>
    <w:bookmarkStart w:name="z13" w:id="11"/>
    <w:p>
      <w:pPr>
        <w:spacing w:after="0"/>
        <w:ind w:left="0"/>
        <w:jc w:val="both"/>
      </w:pPr>
      <w:r>
        <w:rPr>
          <w:rFonts w:ascii="Times New Roman"/>
          <w:b w:val="false"/>
          <w:i w:val="false"/>
          <w:color w:val="000000"/>
          <w:sz w:val="28"/>
        </w:rPr>
        <w:t>
      3.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p>
    <w:bookmarkEnd w:id="11"/>
    <w:bookmarkStart w:name="z14" w:id="12"/>
    <w:p>
      <w:pPr>
        <w:spacing w:after="0"/>
        <w:ind w:left="0"/>
        <w:jc w:val="both"/>
      </w:pPr>
      <w:r>
        <w:rPr>
          <w:rFonts w:ascii="Times New Roman"/>
          <w:b w:val="false"/>
          <w:i w:val="false"/>
          <w:color w:val="000000"/>
          <w:sz w:val="28"/>
        </w:rPr>
        <w:t>
      4. Доля предельно допустимых расходов на оплату:</w:t>
      </w:r>
    </w:p>
    <w:bookmarkEnd w:id="12"/>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 устанавливается в размере 10 % (процентов) к совокупному доходу семьи (гражданина).</w:t>
      </w:r>
    </w:p>
    <w:bookmarkStart w:name="z15" w:id="13"/>
    <w:p>
      <w:pPr>
        <w:spacing w:after="0"/>
        <w:ind w:left="0"/>
        <w:jc w:val="both"/>
      </w:pPr>
      <w:r>
        <w:rPr>
          <w:rFonts w:ascii="Times New Roman"/>
          <w:b w:val="false"/>
          <w:i w:val="false"/>
          <w:color w:val="000000"/>
          <w:sz w:val="28"/>
        </w:rPr>
        <w:t>
      5. Оплата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расходов за пользование жилищем из государственного жилищного фонда и жилищем, арендованным местным исполнительным органом в частном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13"/>
    <w:bookmarkStart w:name="z16" w:id="14"/>
    <w:p>
      <w:pPr>
        <w:spacing w:after="0"/>
        <w:ind w:left="0"/>
        <w:jc w:val="both"/>
      </w:pPr>
      <w:r>
        <w:rPr>
          <w:rFonts w:ascii="Times New Roman"/>
          <w:b w:val="false"/>
          <w:i w:val="false"/>
          <w:color w:val="000000"/>
          <w:sz w:val="28"/>
        </w:rPr>
        <w:t>
      6. Компенсационные нормы на потребление твердого топлива с местным отоплением устанавливается в размере 5 (пяти) тонн на отопительный сезон, на семью (гражданина) в квартал обращения в зависимости от занимаемой площади. Стоимость угля принимать среднюю цену, сложившуюся за истекший квартал в Астраханском районе, согласно данным органов статистики.</w:t>
      </w:r>
    </w:p>
    <w:bookmarkEnd w:id="14"/>
    <w:bookmarkStart w:name="z17" w:id="15"/>
    <w:p>
      <w:pPr>
        <w:spacing w:after="0"/>
        <w:ind w:left="0"/>
        <w:jc w:val="both"/>
      </w:pPr>
      <w:r>
        <w:rPr>
          <w:rFonts w:ascii="Times New Roman"/>
          <w:b w:val="false"/>
          <w:i w:val="false"/>
          <w:color w:val="000000"/>
          <w:sz w:val="28"/>
        </w:rPr>
        <w:t>
      7. Установить норму расхода электрической энергии в месяц:</w:t>
      </w:r>
    </w:p>
    <w:bookmarkEnd w:id="15"/>
    <w:p>
      <w:pPr>
        <w:spacing w:after="0"/>
        <w:ind w:left="0"/>
        <w:jc w:val="both"/>
      </w:pPr>
      <w:r>
        <w:rPr>
          <w:rFonts w:ascii="Times New Roman"/>
          <w:b w:val="false"/>
          <w:i w:val="false"/>
          <w:color w:val="000000"/>
          <w:sz w:val="28"/>
        </w:rPr>
        <w:t>
      70 (семьдесят) киловатт на одного человека;</w:t>
      </w:r>
    </w:p>
    <w:p>
      <w:pPr>
        <w:spacing w:after="0"/>
        <w:ind w:left="0"/>
        <w:jc w:val="both"/>
      </w:pPr>
      <w:r>
        <w:rPr>
          <w:rFonts w:ascii="Times New Roman"/>
          <w:b w:val="false"/>
          <w:i w:val="false"/>
          <w:color w:val="000000"/>
          <w:sz w:val="28"/>
        </w:rPr>
        <w:t>
      140 (сто сорок) киловатт на семью из двух человек;</w:t>
      </w:r>
    </w:p>
    <w:p>
      <w:pPr>
        <w:spacing w:after="0"/>
        <w:ind w:left="0"/>
        <w:jc w:val="both"/>
      </w:pPr>
      <w:r>
        <w:rPr>
          <w:rFonts w:ascii="Times New Roman"/>
          <w:b w:val="false"/>
          <w:i w:val="false"/>
          <w:color w:val="000000"/>
          <w:sz w:val="28"/>
        </w:rPr>
        <w:t>
      150 (сто пятьдесят) киловатт на семью из трех и более человек.</w:t>
      </w:r>
    </w:p>
    <w:bookmarkStart w:name="z18" w:id="16"/>
    <w:p>
      <w:pPr>
        <w:spacing w:after="0"/>
        <w:ind w:left="0"/>
        <w:jc w:val="both"/>
      </w:pPr>
      <w:r>
        <w:rPr>
          <w:rFonts w:ascii="Times New Roman"/>
          <w:b w:val="false"/>
          <w:i w:val="false"/>
          <w:color w:val="000000"/>
          <w:sz w:val="28"/>
        </w:rPr>
        <w:t xml:space="preserve">
      8. Компенсация услуг связи в части увеличения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16"/>
    <w:bookmarkStart w:name="z19" w:id="17"/>
    <w:p>
      <w:pPr>
        <w:spacing w:after="0"/>
        <w:ind w:left="0"/>
        <w:jc w:val="left"/>
      </w:pPr>
      <w:r>
        <w:rPr>
          <w:rFonts w:ascii="Times New Roman"/>
          <w:b/>
          <w:i w:val="false"/>
          <w:color w:val="000000"/>
        </w:rPr>
        <w:t xml:space="preserve"> Глава 3. Порядок оказания жилищной помощи</w:t>
      </w:r>
    </w:p>
    <w:bookmarkEnd w:id="17"/>
    <w:bookmarkStart w:name="z20" w:id="18"/>
    <w:p>
      <w:pPr>
        <w:spacing w:after="0"/>
        <w:ind w:left="0"/>
        <w:jc w:val="both"/>
      </w:pPr>
      <w:r>
        <w:rPr>
          <w:rFonts w:ascii="Times New Roman"/>
          <w:b w:val="false"/>
          <w:i w:val="false"/>
          <w:color w:val="000000"/>
          <w:sz w:val="28"/>
        </w:rPr>
        <w:t xml:space="preserve">
      9.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"Правительство для граждан" и/или посредством веб-портала "электронного правительства",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p>
    <w:bookmarkEnd w:id="18"/>
    <w:bookmarkStart w:name="z21" w:id="19"/>
    <w:p>
      <w:pPr>
        <w:spacing w:after="0"/>
        <w:ind w:left="0"/>
        <w:jc w:val="both"/>
      </w:pPr>
      <w:r>
        <w:rPr>
          <w:rFonts w:ascii="Times New Roman"/>
          <w:b w:val="false"/>
          <w:i w:val="false"/>
          <w:color w:val="000000"/>
          <w:sz w:val="28"/>
        </w:rPr>
        <w:t>
      10. Назначение жилищной помощи производится на полный текущий квартал, при этом совокупный доход семьи (гражданина) и расходы на коммунальные услуги учитываются за истекший квартал.</w:t>
      </w:r>
    </w:p>
    <w:bookmarkEnd w:id="19"/>
    <w:bookmarkStart w:name="z22" w:id="20"/>
    <w:p>
      <w:pPr>
        <w:spacing w:after="0"/>
        <w:ind w:left="0"/>
        <w:jc w:val="both"/>
      </w:pPr>
      <w:r>
        <w:rPr>
          <w:rFonts w:ascii="Times New Roman"/>
          <w:b w:val="false"/>
          <w:i w:val="false"/>
          <w:color w:val="000000"/>
          <w:sz w:val="28"/>
        </w:rPr>
        <w:t>
      11. Расходы по коммунальным услугам берутся по предъявленным поставщиками счетам на оплату коммунальных услуг.</w:t>
      </w:r>
    </w:p>
    <w:bookmarkEnd w:id="20"/>
    <w:bookmarkStart w:name="z23" w:id="21"/>
    <w:p>
      <w:pPr>
        <w:spacing w:after="0"/>
        <w:ind w:left="0"/>
        <w:jc w:val="both"/>
      </w:pPr>
      <w:r>
        <w:rPr>
          <w:rFonts w:ascii="Times New Roman"/>
          <w:b w:val="false"/>
          <w:i w:val="false"/>
          <w:color w:val="000000"/>
          <w:sz w:val="28"/>
        </w:rPr>
        <w:t>
      12. Назначение жилищной помощи осуществляется в пределах средств, предусмотренных в бюджете района на соответствующий финансовый год.</w:t>
      </w:r>
    </w:p>
    <w:bookmarkEnd w:id="21"/>
    <w:bookmarkStart w:name="z24" w:id="22"/>
    <w:p>
      <w:pPr>
        <w:spacing w:after="0"/>
        <w:ind w:left="0"/>
        <w:jc w:val="left"/>
      </w:pPr>
      <w:r>
        <w:rPr>
          <w:rFonts w:ascii="Times New Roman"/>
          <w:b/>
          <w:i w:val="false"/>
          <w:color w:val="000000"/>
        </w:rPr>
        <w:t xml:space="preserve"> Глава 4. Выплата жилищной помощи</w:t>
      </w:r>
    </w:p>
    <w:bookmarkEnd w:id="22"/>
    <w:bookmarkStart w:name="z25" w:id="23"/>
    <w:p>
      <w:pPr>
        <w:spacing w:after="0"/>
        <w:ind w:left="0"/>
        <w:jc w:val="both"/>
      </w:pPr>
      <w:r>
        <w:rPr>
          <w:rFonts w:ascii="Times New Roman"/>
          <w:b w:val="false"/>
          <w:i w:val="false"/>
          <w:color w:val="000000"/>
          <w:sz w:val="28"/>
        </w:rPr>
        <w:t>
      13. Выплата жилищной помощи малообеспеченным семьям (гражданам) осуществляется уполномоченным органом в следующем порядке:</w:t>
      </w:r>
    </w:p>
    <w:bookmarkEnd w:id="23"/>
    <w:p>
      <w:pPr>
        <w:spacing w:after="0"/>
        <w:ind w:left="0"/>
        <w:jc w:val="both"/>
      </w:pPr>
      <w:r>
        <w:rPr>
          <w:rFonts w:ascii="Times New Roman"/>
          <w:b w:val="false"/>
          <w:i w:val="false"/>
          <w:color w:val="000000"/>
          <w:sz w:val="28"/>
        </w:rPr>
        <w:t>
      компенсация потребления коммунальных услуг производится поставщикам коммунальных услуг;</w:t>
      </w:r>
    </w:p>
    <w:p>
      <w:pPr>
        <w:spacing w:after="0"/>
        <w:ind w:left="0"/>
        <w:jc w:val="both"/>
      </w:pPr>
      <w:r>
        <w:rPr>
          <w:rFonts w:ascii="Times New Roman"/>
          <w:b w:val="false"/>
          <w:i w:val="false"/>
          <w:color w:val="000000"/>
          <w:sz w:val="28"/>
        </w:rPr>
        <w:t>
      компенсация за услуги связи в части увеличения абонентской платы за телефон, подключенный к сети телекоммуникации, компенсация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компенсация расходов за пользование жилищем из государственного жилищного фонда и жилищем, арендованным местным исполнительным органом в частном жилищном фонде, компенсация затрат за стоимость топлива (угля) зачисляются на личные счета заявителей через банки второго уровня.</w:t>
      </w:r>
    </w:p>
    <w:p>
      <w:pPr>
        <w:spacing w:after="0"/>
        <w:ind w:left="0"/>
        <w:jc w:val="both"/>
      </w:pPr>
      <w:r>
        <w:rPr>
          <w:rFonts w:ascii="Times New Roman"/>
          <w:b w:val="false"/>
          <w:i w:val="false"/>
          <w:color w:val="000000"/>
          <w:sz w:val="28"/>
        </w:rPr>
        <w:t>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