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39dd3" w14:textId="bf39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Бурабайского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25 февраля 2020 года № 6С-56/4. Зарегистрировано Департаментом юстиции Акмолинской области 28 февраля 2020 года № 7703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Бурабайского районного маслихата: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Бурабайского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"Об установлении единых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ставок фиксированного налога для всех налогоплательщиков, осуществляющих деятельность на территории Бурабайского района" от 18 июля 2018 года № 6С-29/4 (зарегистрировано в Реестре государственной регистрации нормативных правовых актов № 6754, опубликовано 15 августа 2018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Бурабайского районного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решение Бурабайского районного маслихата от 18 июля 2018 года № 6С-29/4 "Об установлении единых ставок фиксированного налога для всех налогоплательщиков, осуществляющих деятельность на территории Бурабайского района" от 29 мая 2019 года № 6С-43/11 (зарегистрировано в Реестре государственной регистрации нормативных правовых актов № 7219, опубликовано 06 июня 2019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LVІ (внеочередной)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Бурабайского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 государственное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Бурабайскому району"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