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9387" w14:textId="f2d9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Бурабайском районе на 2021 год</w:t>
      </w:r>
    </w:p>
    <w:p>
      <w:pPr>
        <w:spacing w:after="0"/>
        <w:ind w:left="0"/>
        <w:jc w:val="both"/>
      </w:pPr>
      <w:r>
        <w:rPr>
          <w:rFonts w:ascii="Times New Roman"/>
          <w:b w:val="false"/>
          <w:i w:val="false"/>
          <w:color w:val="000000"/>
          <w:sz w:val="28"/>
        </w:rPr>
        <w:t>Постановление акимата Бурабайского района Акмолинской области от 30 октября 2020 года № а-10/421. Зарегистрировано Департаментом юстиции Акмолинской области 3 ноября 2020 года № 8133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w:t>
      </w:r>
      <w:r>
        <w:rPr>
          <w:rFonts w:ascii="Times New Roman"/>
          <w:b w:val="false"/>
          <w:i w:val="false"/>
          <w:color w:val="000000"/>
          <w:sz w:val="28"/>
        </w:rPr>
        <w:t>подпунктами 2), 3), 4)</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Бурабайского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Бурабайском районе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Бурабайском районе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Бурабайском районе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Бурабайского района Нурпанову М.Б.</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30 октября 2020 года</w:t>
            </w:r>
            <w:r>
              <w:br/>
            </w:r>
            <w:r>
              <w:rPr>
                <w:rFonts w:ascii="Times New Roman"/>
                <w:b w:val="false"/>
                <w:i w:val="false"/>
                <w:color w:val="000000"/>
                <w:sz w:val="20"/>
              </w:rPr>
              <w:t>№ а-10/421</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Бурабайском районе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815"/>
        <w:gridCol w:w="1587"/>
        <w:gridCol w:w="2145"/>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Списочная численность работников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квоты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"Высший педагогический колледж, город Щучинск" при управлении образования Акмолинской области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"ECM INVEST (ИэСэМ ИНВЕСТ)"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30 октября 2020 года</w:t>
            </w:r>
            <w:r>
              <w:br/>
            </w:r>
            <w:r>
              <w:rPr>
                <w:rFonts w:ascii="Times New Roman"/>
                <w:b w:val="false"/>
                <w:i w:val="false"/>
                <w:color w:val="000000"/>
                <w:sz w:val="20"/>
              </w:rPr>
              <w:t>№ а-10/421</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Бурабайском районе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646"/>
        <w:gridCol w:w="2001"/>
        <w:gridCol w:w="2704"/>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Списочная численность работников</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квоты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"АЗИЯКОТЛОМАШ" в городе Щучинск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"Бурабай жылу" при отделе жилищно - коммунального хозяйства и жилищной инспекции Бурабайского района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30 октября 2020 года</w:t>
            </w:r>
            <w:r>
              <w:br/>
            </w:r>
            <w:r>
              <w:rPr>
                <w:rFonts w:ascii="Times New Roman"/>
                <w:b w:val="false"/>
                <w:i w:val="false"/>
                <w:color w:val="000000"/>
                <w:sz w:val="20"/>
              </w:rPr>
              <w:t>№ а-10/421</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Бурабайском районе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6765"/>
        <w:gridCol w:w="1959"/>
        <w:gridCol w:w="264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организации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Списочная численность работников</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квоты</w:t>
            </w:r>
            <w:r>
              <w:rPr>
                <w:rFonts w:ascii="Times New Roman"/>
                <w:b w:val="false"/>
                <w:i w:val="false"/>
                <w:color w:val="000000"/>
                <w:sz w:val="20"/>
              </w:rPr>
              <w:t xml:space="preserve"> </w:t>
            </w:r>
            <w:r>
              <w:rPr>
                <w:rFonts w:ascii="Times New Roman"/>
                <w:b/>
                <w:i w:val="false"/>
                <w:color w:val="000000"/>
                <w:sz w:val="20"/>
              </w:rPr>
              <w:t>(%)</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городского хозяйства города Щучинска Бурабайского района"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"Бурабай Су Арнасы" при отделе жилищно - коммунального хозяйства и жилищной инспекции Бурабайского района</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"ЭкоСервис Бурабай"</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