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15c5" w14:textId="0dc1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408 "Об утверждении бюджета Бадамшинского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апреля 2020 года № 442. Зарегистрировано Департаментом юстиции Актюбинской области 9 апреля 2020 года № 7030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Бадамша ауылы                                                                                                         село Бадамша                                                                          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/>
          <w:i w:val="false"/>
          <w:color w:val="000000"/>
          <w:sz w:val="28"/>
        </w:rPr>
        <w:t xml:space="preserve">изменений и дополнений </w:t>
      </w:r>
      <w:r>
        <w:rPr>
          <w:rFonts w:ascii="Times New Roman"/>
          <w:b/>
          <w:i w:val="false"/>
          <w:color w:val="000000"/>
          <w:sz w:val="28"/>
        </w:rPr>
        <w:t>в решение Каргалинского районного маслихата от 6 января 2020 года №408 "</w:t>
      </w: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 на 2020-2022 годы</w:t>
      </w:r>
      <w:r>
        <w:rPr>
          <w:rFonts w:ascii="Times New Roman"/>
          <w:b/>
          <w:i w:val="false"/>
          <w:color w:val="000000"/>
          <w:sz w:val="28"/>
        </w:rPr>
        <w:t>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9-1, 109-1 Бюджетного кодекса Республики Казахстан от 4 декабря  2008 года, статьей 6 Закона  Республики Казахстан от 23 января 2001 года "О местном государственном управлении и самоуправлении в Республике Казахстан", Каргалинский районный 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Каргалинского районного маслихата от 6 января 2020 года №408 "Об утверждении бюджета Бадамшинского сельского округа на 2020-2022 годы" (зарегистрированное в Реестре государственной регистрации нормативных правовых актов №6650,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    доходы  цифры "205 095" заменить цифрами "272 252",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налоговые поступления цифры "13 111" заменить цифрами "13 141";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неналоговые поступления цифры "77" заменить цифрами "47";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поступления трансфертов цифры "191 907" заменить цифрами "259 064";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затраты цифры "205 095" заменить цифрами  "276 618,9";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дефицит (профицит) бюджета цифру "0" заменить цифрами "-4 366,9";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финансирование дефицита (использование профицита) бюджета цифру "0" заменить цифрами "4 366,9";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пункт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4,5,6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обеспечение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санитарии населенных пунктов.".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 2. Приложение 1 указанного решения изложить в новой редакции согласно приложению к настоящему решению.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  юстиции 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9"/>
        <w:gridCol w:w="2441"/>
        <w:gridCol w:w="4930"/>
      </w:tblGrid>
      <w:tr>
        <w:trPr>
          <w:trHeight w:val="30" w:hRule="atLeast"/>
        </w:trPr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