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e635" w14:textId="f7ee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И. Курманова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291. Зарегистрировано Департаментом юстиции Актюбинской области 14 января 2020 года № 6674.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И. Курманова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- 65 154,3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- 64 261,9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- 65 154,3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24.09.2020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сельского округа имени И.Курманова в сумме 49 206,0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подведомственных государственных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дошкольное воспитание и обучение и организация медицинского обслуживания в организациях дошкольного воспитания 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Кобдинского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И.Курманова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И.Курманова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И.Курманова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