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ea74" w14:textId="e6ce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решение Кобдинского районного маслихата от 16 марта 2020 года № 305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9 апреля 2020 года № 322. Зарегистрировано Департаментом юстиции Актюбинской области 10 апреля 2020 года № 7047. Утратило силу решением Кобдинского районного маслихата Актюбинской области от 24 декабря 2020 года № 395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Кобдинского районного маслихата Актюбинской области от 24.12.2020 № 395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16 марта 2020 года № 286 "О мерах по обеспечению социально-экономической стабильности"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Кобдинский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от 16 марта 2020 года № 305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6930, опубликованное 1 апреля 2020 года в эталонном контрольном банке нормативных правовых актов Республики Казахстан в электронном виде) следующее дополнение: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 оказания социальной помощи, установления размеров и определения перечня отдельных категорий нуждающихся граждан в Кобдинском районе</w:t>
      </w:r>
      <w:r>
        <w:rPr>
          <w:rFonts w:ascii="Times New Roman"/>
          <w:b w:val="false"/>
          <w:i w:val="false"/>
          <w:color w:val="000000"/>
          <w:sz w:val="28"/>
        </w:rPr>
        <w:t>, утвержденные указанным решением:</w:t>
      </w:r>
    </w:p>
    <w:bookmarkEnd w:id="2"/>
    <w:bookmarkStart w:name="z5"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9-1</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"9-1. На период чрезвычайного положения единовременная социальная помощь в размере 20000 (двадцати тысяч) тенге оказывается:</w:t>
      </w:r>
    </w:p>
    <w:p>
      <w:pPr>
        <w:spacing w:after="0"/>
        <w:ind w:left="0"/>
        <w:jc w:val="both"/>
      </w:pPr>
      <w:r>
        <w:rPr>
          <w:rFonts w:ascii="Times New Roman"/>
          <w:b w:val="false"/>
          <w:i w:val="false"/>
          <w:color w:val="000000"/>
          <w:sz w:val="28"/>
        </w:rPr>
        <w:t>
      1) инвалидам первой, второй третьей группы, детям инвалидам до шестнадцати лет и родителям воспитывающим ребенка инвалида согласно спискам предоставленным уполномоченной организацией, на каждого человека без учета дохода;</w:t>
      </w:r>
    </w:p>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получающим амбулаторное лечение на период чрезвычайного положения, согласно спискам государственного коммунального предприятия "Кобдинская районная больница" на праве хозяйственного ведения государственного учреждения "Управление здравоохранения Актюбинской области", без учета дохода;</w:t>
      </w:r>
    </w:p>
    <w:p>
      <w:pPr>
        <w:spacing w:after="0"/>
        <w:ind w:left="0"/>
        <w:jc w:val="both"/>
      </w:pPr>
      <w:r>
        <w:rPr>
          <w:rFonts w:ascii="Times New Roman"/>
          <w:b w:val="false"/>
          <w:i w:val="false"/>
          <w:color w:val="000000"/>
          <w:sz w:val="28"/>
        </w:rPr>
        <w:t>
      3) малообеспеченным семьям, доходы которых на каждого члена семьи не превышает 1 – кратного размера прожиточного минимума, за исключением семей, получающих адресную социальную помощь, согласно спискам предоставленных акимами сельских округов;</w:t>
      </w:r>
    </w:p>
    <w:p>
      <w:pPr>
        <w:spacing w:after="0"/>
        <w:ind w:left="0"/>
        <w:jc w:val="both"/>
      </w:pPr>
      <w:r>
        <w:rPr>
          <w:rFonts w:ascii="Times New Roman"/>
          <w:b w:val="false"/>
          <w:i w:val="false"/>
          <w:color w:val="000000"/>
          <w:sz w:val="28"/>
        </w:rPr>
        <w:t>
      4) одиноким и одиноко проживающим пенсионерам обслуживающимся социальными работниками уполномоченного органа".</w:t>
      </w:r>
    </w:p>
    <w:bookmarkStart w:name="z6" w:id="4"/>
    <w:p>
      <w:pPr>
        <w:spacing w:after="0"/>
        <w:ind w:left="0"/>
        <w:jc w:val="both"/>
      </w:pPr>
      <w:r>
        <w:rPr>
          <w:rFonts w:ascii="Times New Roman"/>
          <w:b w:val="false"/>
          <w:i w:val="false"/>
          <w:color w:val="000000"/>
          <w:sz w:val="28"/>
        </w:rPr>
        <w:t>
      2. Государственному учреждению "Аппарат Кобдинского районного маслихата"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акимата Кобдинского района после его официального опубликования.</w:t>
      </w:r>
    </w:p>
    <w:bookmarkStart w:name="z7" w:id="5"/>
    <w:p>
      <w:pPr>
        <w:spacing w:after="0"/>
        <w:ind w:left="0"/>
        <w:jc w:val="both"/>
      </w:pPr>
      <w:r>
        <w:rPr>
          <w:rFonts w:ascii="Times New Roman"/>
          <w:b w:val="false"/>
          <w:i w:val="false"/>
          <w:color w:val="000000"/>
          <w:sz w:val="28"/>
        </w:rPr>
        <w:t>
      3. Настоящее решение вводится в действие с 1 апреля 2020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Кобдинского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Кобдинского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