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0f23" w14:textId="80b0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2020 года № 434. Зарегистрировано Департаментом юстиции Актюбинской области 29 декабря 2020 года № 7867.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9 822 922,6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8 616 988,6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10 550 630,8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120 992,3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848 700,5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178 623,3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727 708,2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доход районного бюджета зачисляются следующие поступления: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областного бюджета в сумме 4 741 000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объемы субвенций, передаваемые из районного бюджета в сельские бюджеты в сумме 334 748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20 531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17 659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19 264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30 321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14 352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19 190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17 810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20 601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89 800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19 395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20 552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29 565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15 708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Саржансай Мартукского района – 31 660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426 101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406 670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594 516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197 060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200 023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Кенсахара Мартукского района – 175 000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6 308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10 321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протезно-ортопедическими средствами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сурдотехническими средствами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тифлотехническими средствами – 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специальными средствами передвижения (кресло-коляски)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социальных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182 480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– 4 104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26 209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21 470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Мартукского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кредитов из республиканского бюджета на реализацию мер социальной поддержки специалистов в сумме 178 623,3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Мартукского районного маслихата Актюбинской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2021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47 345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21 896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15 135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учебного пункта – 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10 840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13 537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183 628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Кенсахара Мартукского района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слухопротезированию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–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Кумсай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Родниковка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Родниковка Мартукского района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2021 год в сумме 17 340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10 550 630,8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2 660,1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-95 511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-95 511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