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d3f0" w14:textId="5e3d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новым улицам Гульдалинского сельского округа</w:t>
      </w:r>
    </w:p>
    <w:p>
      <w:pPr>
        <w:spacing w:after="0"/>
        <w:ind w:left="0"/>
        <w:jc w:val="both"/>
      </w:pPr>
      <w:r>
        <w:rPr>
          <w:rFonts w:ascii="Times New Roman"/>
          <w:b w:val="false"/>
          <w:i w:val="false"/>
          <w:color w:val="000000"/>
          <w:sz w:val="28"/>
        </w:rPr>
        <w:t>Решение акима Гульдалинского сельского округа Талгарского района Алматинской области от 30 июля 2020 года № 4. Зарегистрировано Департаментом юстиции Алматинской области 5 августа 2020 года № 5591</w:t>
      </w:r>
    </w:p>
    <w:p>
      <w:pPr>
        <w:spacing w:after="0"/>
        <w:ind w:left="0"/>
        <w:jc w:val="both"/>
      </w:pPr>
      <w:bookmarkStart w:name="z7"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с учетом мнения населения Гульдалинского сельского округа и на основании заключения ономастической комиссии Алматинской области от 8 октября 2019 года, аким Гульдалинского сельского округа Талгарского района РЕШИЛ:</w:t>
      </w:r>
    </w:p>
    <w:bookmarkEnd w:id="0"/>
    <w:bookmarkStart w:name="z8" w:id="1"/>
    <w:p>
      <w:pPr>
        <w:spacing w:after="0"/>
        <w:ind w:left="0"/>
        <w:jc w:val="both"/>
      </w:pPr>
      <w:r>
        <w:rPr>
          <w:rFonts w:ascii="Times New Roman"/>
          <w:b w:val="false"/>
          <w:i w:val="false"/>
          <w:color w:val="000000"/>
          <w:sz w:val="28"/>
        </w:rPr>
        <w:t>
      1. Присвоить следующие наименования новым улицам Гульдалинского сельского округа:</w:t>
      </w:r>
    </w:p>
    <w:bookmarkEnd w:id="1"/>
    <w:bookmarkStart w:name="z9" w:id="2"/>
    <w:p>
      <w:pPr>
        <w:spacing w:after="0"/>
        <w:ind w:left="0"/>
        <w:jc w:val="both"/>
      </w:pPr>
      <w:r>
        <w:rPr>
          <w:rFonts w:ascii="Times New Roman"/>
          <w:b w:val="false"/>
          <w:i w:val="false"/>
          <w:color w:val="000000"/>
          <w:sz w:val="28"/>
        </w:rPr>
        <w:t>
      1) в селе Гульдала "Шыңғыстау", "Ұлытау", "Қаратау", "Қызғалдақ", "Ақбұлақ", "Балдырған", "Бірлік", "Шапағат", "Мәртөбе", "Ақсай", "Жусан", "Қанағат", "Ақсу", "Береке", "Самал", "Көктем", "Байтақ", "Кемер", "Арна", "Қарақат", "Жігер", "Ақбидай", "Бөген";</w:t>
      </w:r>
    </w:p>
    <w:bookmarkEnd w:id="2"/>
    <w:bookmarkStart w:name="z10" w:id="3"/>
    <w:p>
      <w:pPr>
        <w:spacing w:after="0"/>
        <w:ind w:left="0"/>
        <w:jc w:val="both"/>
      </w:pPr>
      <w:r>
        <w:rPr>
          <w:rFonts w:ascii="Times New Roman"/>
          <w:b w:val="false"/>
          <w:i w:val="false"/>
          <w:color w:val="000000"/>
          <w:sz w:val="28"/>
        </w:rPr>
        <w:t>
      2) в селе Киши Байсерке "Жиделі", "Ертіс", "Ұялы", "Баянды", "Көкжар", "Ырысты", "Жолашар", "Аманат", "Қарашоқы", "Үшқара", "Ақтерек", "Кербез", "Күншуақ", "Арал", "Отырар", "Ұлы Дала", "Жерұйық", "Тараз", "Тарбағатай", "Шалғын", "Ойыл", "Медеу", "Хантау", "Алтынемел", "Бурабай", "Жетісу", "Талды", "Жайық", "Сабыр", "Мерген", "Шаттық", "Сарыжаз", "Достық", "Тұлпар", "Өркен".</w:t>
      </w:r>
    </w:p>
    <w:bookmarkEnd w:id="3"/>
    <w:bookmarkStart w:name="z11" w:id="4"/>
    <w:p>
      <w:pPr>
        <w:spacing w:after="0"/>
        <w:ind w:left="0"/>
        <w:jc w:val="both"/>
      </w:pPr>
      <w:r>
        <w:rPr>
          <w:rFonts w:ascii="Times New Roman"/>
          <w:b w:val="false"/>
          <w:i w:val="false"/>
          <w:color w:val="000000"/>
          <w:sz w:val="28"/>
        </w:rPr>
        <w:t>
      2. Контроль за исполнением настоящего решения возложить на заместителя акима Гульдалинского сельского округа М. Азилкияшеву.</w:t>
      </w:r>
    </w:p>
    <w:bookmarkEnd w:id="4"/>
    <w:bookmarkStart w:name="z12" w:id="5"/>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Гулдалинского сельского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округа Талгарского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Маханбеткали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