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4f72" w14:textId="0384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31 января 2020 года № 60/521-6с "Об утверждении Правил благоустройства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23 декабря 2020 года № 73/683-6с. Зарегистрировано Департаментом юстиции города Шымкент 25 декабря 2020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31 января 2020 года № 60/521-6с "Об утверждении Правил благоустройства территории города Шымкент" (зарегистрировано в Реестре государственной регистрации нормативных правовых актов за № 85, опубликовано в Эталонном контрольном банке нормативных правовых актов 13 февраля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(зарегистрировано в Реестре государственной регистрации нормативных правовых актов за № 10886)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территорий города Шымкент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Экологическим Кодексом (далее –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"Об архитектурной, градостроительной и строительной деятельности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(зарегистрировано в Реестре государственной регистрации нормативных правовых актов за №10886) и иными нормативными правовыми актами.";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на русском языке изменение не вносится;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на русском языке изменение не вносится;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на русском языке изменение не вносится;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санитарная очистка – система мероприятий, имеющих целью сбор, удаление и обезвреживание отходов, образующихся в населенном месте в результате жизнедеятельности населения;";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уполномоченный орган – государственный орган, уполномоченный акиматом города Шымкент выполнять функции, по организации работ связанные с благоустройством территории города;";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"землянных", "востанавливаются" и "востановлении" заменить словами "земляных", "восстанавливаются" и "восстановлении";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"разрешаетя" и "могут самостоятельного осуществлять" заменить словами "разрешается" и "могут самостоятельно осуществлять";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вносятся изменения, текст на русском языке не меняется".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сентября 2020 года № 69/630-6с "О внесении изменений в решение маслихата города Шымкент от 31 января 2020 года № 60/521-6с "Об утверждении Правил благоустройства территории города Шымкент" (зарегистрировано в Реестре государственной регистрации нормативных правовых актов за № 130, опубликовано в Эталонном контрольном банке нормативных правовых актов в электронном виде 1 октября 2020 года).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