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44eb" w14:textId="1a54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19 октября 2020 года № 517. Зарегистрировано Департаментом юстиции Жамбылской области 20 октября 2020 года № 4770. Утратило силу постановлением акимата Жамбылского района Жамбылской области от 9 декабря 2022 года №691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пунктом 102 Приказа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11148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Правил внутренней торговли", районный акимат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Жамбылского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 и промышленности акимата Жамбылского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Кыдыралыулы Ерлан.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 № 517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Жамбылского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зданиями по улица Абая №58 б и №60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зданиями по улица Абая №46 и №52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напротив магазина "Лейла" перед зданием бывшей автостанций.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территория перед минифутбольной площадкой.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№104 территория перед "Жамбылской районной центральной поликлинникой"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центральная площадь /проведение центральных ярмарок, торговли при проведений районных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Айша биби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Айша биби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домом культуры по улице Жибек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Дербис болыс перед зданий №50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Рыскулова №28 перед магазином "Айдана"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Женис және Бейбитшилик.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Гродеково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Гродеково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домом культуры по улице Акжол №88 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Абдыхаим №46 перед административным зданием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Шайкорык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домом культуры по улице Сихымбай баба №15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между домами №119 и №136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Тубаева №6 перед магазином "Тойжан"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Персечение трассы "Тараз -Аса -Каратау"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перед станцией техобслуживания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Бейсеу Молда участок напротив ресторана "Кызылкайнар"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Абимолда №35/а перед зданием "Ветеринарного пункта"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Пиримкулов перед зданий №106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Омаров перед зданий №18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Полаткосшы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Жалпактобе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Юнчи №3 перед административным зданием.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Тогызтарау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Жунисулы №7а перед зданием детского сада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