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89c7" w14:textId="0848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2020 года № 77-7. Зарегистрировано Департаментом юстиции Жамбылской области 29 декабря 2020 года № 4870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11 декабря 2020 года № 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15 077 805,0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1 644 984,0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14 857,0 тысячи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20 374,0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13 397 590,0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15 276 869,0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138 271,0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174 640,0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36 369,0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- 336 532,0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336 532,0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Жуалынского районного маслихата Жамбылской области от 11.12.2021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2021-2023 годы норматив отчислений в областной бюджет по индивидуальному подоходному налогу и социальному налогу в размере 50 процентов.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2021-2023 годы норматив отчислений в областной бюджет по корпоративному подоходному налогу в размере 30 процентов.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трасферты предаваемые из областного бюджета в бюджет сельских округов на внедрение программного обеспечения "е-Халық", распределение которых определяются на основании постановления акимата Жуалынского района.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2021 год предусмотреть бюджетам округов и аппарат акима село Б. Момышулы: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здании аппаратов акимов сельских округов;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водоснабжения населенных пунктов;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населенных пунктов;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населенных пунктов;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автомобильных дорог в городах районного значения, поселках, селах, сельских округах.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пункт 4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 год предусмотреть средства для специалистов в области здравоохранения,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районного местного исполнительного органа в сумме 23 000 тысяч тенге.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77-7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2021 год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Жуалынского районного маслихата Жамбылской области от 11.12.2021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жилищно-коммунального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   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77-7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12 802 781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Земельно-хозяйственное устройство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архитектура, градостроительство и строительство.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районов и населенных пунктов городов области и обеспечения оптимального и эффективного градостроительства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(районного) значения, поселков и других сельских поселений.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предпринимательства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77-7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12 953 112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2 034 834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канализации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канализации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предпринимательства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