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1738" w14:textId="2e41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ок земельного налога по Мерке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27 ноября 2020 года № 76-7. Зарегистрировано Департаментом юстиции Жамбылской области 8 декабря 2020 года № 48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ой кодекс)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Мерке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схемы зонирования земель Меркенский района, повысить ставки земельного налога на 50 процентов от базовых ставок земельного налога, установл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статьями 5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"О налогах и других обязательных платежах в бюджет (Налоговый кодекс)"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земли сельскохозяйственного назначения, предоставленные физическим лицам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земли населенных пунктов (за исключением придомовых земельных участков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земли промышленности, транспорта, связи, обороны и иного несельскохозяйственного назначения расположенные вне населенных пункт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еркенского районного маслихата по вопросом территориального экономического структуре, финансов, бюджета, административного территориальный структуре, защите прав человека и рассмотрение проектов договоров закупов участков земл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вступает в силу со дня государственной регистрации в органах юстиции и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