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e081" w14:textId="11ae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Мойынкумскому району на 2020-2021 годы</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31 марта 2020 года № 56-6. Зарегистрировано Департаментом юстиции Жамбылской области 10 апреля 2020 года № 4551</w:t>
      </w:r>
    </w:p>
    <w:p>
      <w:pPr>
        <w:spacing w:after="0"/>
        <w:ind w:left="0"/>
        <w:jc w:val="both"/>
      </w:pPr>
      <w:bookmarkStart w:name="z7" w:id="0"/>
      <w:r>
        <w:rPr>
          <w:rFonts w:ascii="Times New Roman"/>
          <w:b w:val="false"/>
          <w:i w:val="false"/>
          <w:color w:val="000000"/>
          <w:sz w:val="28"/>
        </w:rPr>
        <w:t xml:space="preserve">
      В соответствии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Республики Казахстан" от 23 января 2001 года и статьи 9 </w:t>
      </w:r>
      <w:r>
        <w:rPr>
          <w:rFonts w:ascii="Times New Roman"/>
          <w:b w:val="false"/>
          <w:i w:val="false"/>
          <w:color w:val="000000"/>
          <w:sz w:val="28"/>
        </w:rPr>
        <w:t>пункт 1</w:t>
      </w:r>
      <w:r>
        <w:rPr>
          <w:rFonts w:ascii="Times New Roman"/>
          <w:b w:val="false"/>
          <w:i w:val="false"/>
          <w:color w:val="000000"/>
          <w:sz w:val="28"/>
        </w:rPr>
        <w:t xml:space="preserve"> пп. 1) Закона Республики Казахстан "О пастбищах" от 20 февраля 2017 года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1. Утвердить прилагаемый план по управлению пастбищами и их использованию по Мойынкумскому району на 2020-2021 годы.</w:t>
      </w:r>
    </w:p>
    <w:bookmarkEnd w:id="1"/>
    <w:bookmarkStart w:name="z9" w:id="2"/>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районного маслихата по вопросу экологии, природных ресурсов, здравоохранения, по делам семьи и женщин, вопросы социальной защиты населения и инвалидов с низким уровнем дохода.</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Мойынкумского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Мойынкумского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от 31 марта 2020 года № 56-6</w:t>
            </w:r>
          </w:p>
        </w:tc>
      </w:tr>
    </w:tbl>
    <w:bookmarkStart w:name="z16" w:id="4"/>
    <w:p>
      <w:pPr>
        <w:spacing w:after="0"/>
        <w:ind w:left="0"/>
        <w:jc w:val="left"/>
      </w:pPr>
      <w:r>
        <w:rPr>
          <w:rFonts w:ascii="Times New Roman"/>
          <w:b/>
          <w:i w:val="false"/>
          <w:color w:val="000000"/>
        </w:rPr>
        <w:t xml:space="preserve"> План по управлению пастбищами и их использованию по Мойынкумскому району на 2020-2021 годы</w:t>
      </w:r>
      <w:r>
        <w:br/>
      </w:r>
      <w:r>
        <w:rPr>
          <w:rFonts w:ascii="Times New Roman"/>
          <w:b/>
          <w:i w:val="false"/>
          <w:color w:val="000000"/>
        </w:rPr>
        <w:t>Введение</w:t>
      </w:r>
    </w:p>
    <w:bookmarkEnd w:id="4"/>
    <w:bookmarkStart w:name="z18" w:id="5"/>
    <w:p>
      <w:pPr>
        <w:spacing w:after="0"/>
        <w:ind w:left="0"/>
        <w:jc w:val="both"/>
      </w:pPr>
      <w:r>
        <w:rPr>
          <w:rFonts w:ascii="Times New Roman"/>
          <w:b w:val="false"/>
          <w:i w:val="false"/>
          <w:color w:val="000000"/>
          <w:sz w:val="28"/>
        </w:rPr>
        <w:t>
      Мойынкумский район основан на сельском хозяйстве, в котором животноводства последнее время является самым быстрорастущим. Важнейшей частью развития животноводства в стране является реализация продовольственной безопасности страны, и ее основной целью является эффективное и рациональное использование природных пастбищ.</w:t>
      </w:r>
    </w:p>
    <w:bookmarkEnd w:id="5"/>
    <w:bookmarkStart w:name="z19" w:id="6"/>
    <w:p>
      <w:pPr>
        <w:spacing w:after="0"/>
        <w:ind w:left="0"/>
        <w:jc w:val="both"/>
      </w:pPr>
      <w:r>
        <w:rPr>
          <w:rFonts w:ascii="Times New Roman"/>
          <w:b w:val="false"/>
          <w:i w:val="false"/>
          <w:color w:val="000000"/>
          <w:sz w:val="28"/>
        </w:rPr>
        <w:t>
      Эффективное использование природных пастбищ для землепользователей и землевладельцев является неотложной задачей для принятия мер по предотвращению деградации пастбищ.</w:t>
      </w:r>
    </w:p>
    <w:bookmarkEnd w:id="6"/>
    <w:bookmarkStart w:name="z20" w:id="7"/>
    <w:p>
      <w:pPr>
        <w:spacing w:after="0"/>
        <w:ind w:left="0"/>
        <w:jc w:val="both"/>
      </w:pPr>
      <w:r>
        <w:rPr>
          <w:rFonts w:ascii="Times New Roman"/>
          <w:b w:val="false"/>
          <w:i w:val="false"/>
          <w:color w:val="000000"/>
          <w:sz w:val="28"/>
        </w:rPr>
        <w:t>
      В связи с этим акимат Мойынкумского района на основании Приказа Министерства сельского хозяйства Республики Казахстан № 3-3 / 332 от 14 апреля 2015 года "Об утверждении максимально допустимого бремени пастбищных угодий", сельских районов, крестьянских хозяйств, анализ охвата.</w:t>
      </w:r>
    </w:p>
    <w:bookmarkEnd w:id="7"/>
    <w:bookmarkStart w:name="z21" w:id="8"/>
    <w:p>
      <w:pPr>
        <w:spacing w:after="0"/>
        <w:ind w:left="0"/>
        <w:jc w:val="both"/>
      </w:pPr>
      <w:r>
        <w:rPr>
          <w:rFonts w:ascii="Times New Roman"/>
          <w:b w:val="false"/>
          <w:i w:val="false"/>
          <w:color w:val="000000"/>
          <w:sz w:val="28"/>
        </w:rPr>
        <w:t>
      Климат района очень континентальный, зима несколько холодная, лето жаркое и сухое, климат ясен. Среднегодовая температура воздуха в январе составляет 10-15 градусов, в июле - 25-30 градусов. Среднегодовое количество осадков составляет 100-150 милиметр. В северной части почвы есть мороз, снег, песок и тик, в центральной части почвы, песок.</w:t>
      </w:r>
    </w:p>
    <w:bookmarkEnd w:id="8"/>
    <w:bookmarkStart w:name="z22" w:id="9"/>
    <w:p>
      <w:pPr>
        <w:spacing w:after="0"/>
        <w:ind w:left="0"/>
        <w:jc w:val="both"/>
      </w:pPr>
      <w:r>
        <w:rPr>
          <w:rFonts w:ascii="Times New Roman"/>
          <w:b w:val="false"/>
          <w:i w:val="false"/>
          <w:color w:val="000000"/>
          <w:sz w:val="28"/>
        </w:rPr>
        <w:t>
      В настоящее время в районе верблюдов 522 голов, 12262 голов крупного рогатого скота, 58850 голов мелкого рогатого скота, 2508 голов лошади, птицы 26226 голов и 8 купка сельскохозяйственных животных, 2 места захоронения (биотермическая яма).</w:t>
      </w:r>
    </w:p>
    <w:bookmarkEnd w:id="9"/>
    <w:bookmarkStart w:name="z23" w:id="10"/>
    <w:p>
      <w:pPr>
        <w:spacing w:after="0"/>
        <w:ind w:left="0"/>
        <w:jc w:val="both"/>
      </w:pPr>
      <w:r>
        <w:rPr>
          <w:rFonts w:ascii="Times New Roman"/>
          <w:b w:val="false"/>
          <w:i w:val="false"/>
          <w:color w:val="000000"/>
          <w:sz w:val="28"/>
        </w:rPr>
        <w:t>
      Мойынкумский район состоит из 16 ауыльных округов.</w:t>
      </w:r>
    </w:p>
    <w:bookmarkEnd w:id="10"/>
    <w:bookmarkStart w:name="z24" w:id="11"/>
    <w:p>
      <w:pPr>
        <w:spacing w:after="0"/>
        <w:ind w:left="0"/>
        <w:jc w:val="left"/>
      </w:pPr>
      <w:r>
        <w:rPr>
          <w:rFonts w:ascii="Times New Roman"/>
          <w:b/>
          <w:i w:val="false"/>
          <w:color w:val="000000"/>
        </w:rPr>
        <w:t xml:space="preserve"> Схема (карта) расположения пастбищ на территории Мойынкумского района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11"/>
    <w:bookmarkStart w:name="z25"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7470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3"/>
    <w:p>
      <w:pPr>
        <w:spacing w:after="0"/>
        <w:ind w:left="0"/>
        <w:jc w:val="left"/>
      </w:pPr>
      <w:r>
        <w:rPr>
          <w:rFonts w:ascii="Times New Roman"/>
          <w:b/>
          <w:i w:val="false"/>
          <w:color w:val="000000"/>
        </w:rPr>
        <w:t xml:space="preserve"> Приемлемые схемы пастбищеоборотов</w:t>
      </w:r>
    </w:p>
    <w:bookmarkEnd w:id="13"/>
    <w:bookmarkStart w:name="z27"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5"/>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15"/>
    <w:bookmarkStart w:name="z29"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17"/>
    <w:p>
      <w:pPr>
        <w:spacing w:after="0"/>
        <w:ind w:left="0"/>
        <w:jc w:val="left"/>
      </w:pPr>
      <w:r>
        <w:rPr>
          <w:rFonts w:ascii="Times New Roman"/>
          <w:b/>
          <w:i w:val="false"/>
          <w:color w:val="000000"/>
        </w:rPr>
        <w:t xml:space="preserve"> Схема доступа пастбище 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17"/>
    <w:bookmarkStart w:name="z31"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9"/>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9"/>
    <w:bookmarkStart w:name="z3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6962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962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поселке, селе, сельском округе</w:t>
      </w:r>
    </w:p>
    <w:bookmarkEnd w:id="21"/>
    <w:bookmarkStart w:name="z3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3"/>
    <w:p>
      <w:pPr>
        <w:spacing w:after="0"/>
        <w:ind w:left="0"/>
        <w:jc w:val="left"/>
      </w:pPr>
      <w:r>
        <w:rPr>
          <w:rFonts w:ascii="Times New Roman"/>
          <w:b/>
          <w:i w:val="false"/>
          <w:color w:val="000000"/>
        </w:rPr>
        <w:t xml:space="preserve"> Календарный график сезонных маршрутов выпаса и прогона сельскохозяйственных животных предлагаемых для владельцев скота по Мойынкумскому району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2013"/>
        <w:gridCol w:w="3133"/>
        <w:gridCol w:w="3134"/>
        <w:gridCol w:w="895"/>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выпаса на отдаленных пастбищах</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возврата с отдаленных пастбищ</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Карабугет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Кушаман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Акбакай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Мынарал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4"/>
    <w:p>
      <w:pPr>
        <w:spacing w:after="0"/>
        <w:ind w:left="0"/>
        <w:jc w:val="left"/>
      </w:pPr>
      <w:r>
        <w:rPr>
          <w:rFonts w:ascii="Times New Roman"/>
          <w:b/>
          <w:i w:val="false"/>
          <w:color w:val="000000"/>
        </w:rPr>
        <w:t xml:space="preserve"> Сведения о состоянии геоботанического обследования пастбищ в Мойынкумском районе</w:t>
      </w:r>
      <w:r>
        <w:br/>
      </w:r>
      <w:r>
        <w:rPr>
          <w:rFonts w:ascii="Times New Roman"/>
          <w:b/>
          <w:i w:val="false"/>
          <w:color w:val="000000"/>
        </w:rPr>
        <w:t>1. Общая информация</w:t>
      </w:r>
    </w:p>
    <w:bookmarkEnd w:id="24"/>
    <w:bookmarkStart w:name="z39" w:id="25"/>
    <w:p>
      <w:pPr>
        <w:spacing w:after="0"/>
        <w:ind w:left="0"/>
        <w:jc w:val="both"/>
      </w:pPr>
      <w:r>
        <w:rPr>
          <w:rFonts w:ascii="Times New Roman"/>
          <w:b w:val="false"/>
          <w:i w:val="false"/>
          <w:color w:val="000000"/>
          <w:sz w:val="28"/>
        </w:rPr>
        <w:t>
      Мойынкумский район расположен в центре Южного Казахстана на широте 40-46 градусов северной широты и 68-74 градуса восточной долготы. Расстояние до восточно-западного района составляет 330 километр, с юга на север - 275 километр. Северная часть района граничит с территорией, охватывающей 190 километр от Карагандинской области, а на северо-востоке она проходит через районы, охватывающие 115 километр озера Балхаш. Юго-восточная граница района граничит с 140 километр Алматинской области и граничит с территорией Кордайского района, расположенной в 40 километр. Южная граница граничит с 180 километр Шу, в 120 километр от района Т. Рыскулов. На юго-западной и западной сторонах, в 250 километр от границы Таласского района, на западе и на юго-западе, до границы с Сарысуским районом протяженностью 250 километр.</w:t>
      </w:r>
    </w:p>
    <w:bookmarkEnd w:id="25"/>
    <w:bookmarkStart w:name="z40" w:id="26"/>
    <w:p>
      <w:pPr>
        <w:spacing w:after="0"/>
        <w:ind w:left="0"/>
        <w:jc w:val="both"/>
      </w:pPr>
      <w:r>
        <w:rPr>
          <w:rFonts w:ascii="Times New Roman"/>
          <w:b w:val="false"/>
          <w:i w:val="false"/>
          <w:color w:val="000000"/>
          <w:sz w:val="28"/>
        </w:rPr>
        <w:t>
      Климат района очень континентальный, зима несколько холодная, лето жаркое и сухое, климат ясен. Среднегодовая температура воздуха в январе составляет 10-15 градусов, в июле - 25-30 градусов. Среднегодовое количество осадков составляет 100-150 милиметр. В северной части почвы есть мороз, снег, песок и тик, в центральной части почвы, песок.</w:t>
      </w:r>
    </w:p>
    <w:bookmarkEnd w:id="26"/>
    <w:bookmarkStart w:name="z41" w:id="27"/>
    <w:p>
      <w:pPr>
        <w:spacing w:after="0"/>
        <w:ind w:left="0"/>
        <w:jc w:val="both"/>
      </w:pPr>
      <w:r>
        <w:rPr>
          <w:rFonts w:ascii="Times New Roman"/>
          <w:b w:val="false"/>
          <w:i w:val="false"/>
          <w:color w:val="000000"/>
          <w:sz w:val="28"/>
        </w:rPr>
        <w:t>
      Основной сельскохозяйственной зоной в этом районе является сельское хозяйство и животноводство. Основным направлением района является производство зерна, в том числе мясное и молочное скотоводство. В системе пшеницы, пшеницы, ячменя, кукурузы, арбуза выращиваются, а для кормления скота производится многолетние травы. Использование пастбищных угодий возрастает из-за интенсивного развития скота в районах, выделенных для сельского хозяйства.</w:t>
      </w:r>
    </w:p>
    <w:bookmarkEnd w:id="27"/>
    <w:bookmarkStart w:name="z42" w:id="28"/>
    <w:p>
      <w:pPr>
        <w:spacing w:after="0"/>
        <w:ind w:left="0"/>
        <w:jc w:val="both"/>
      </w:pPr>
      <w:r>
        <w:rPr>
          <w:rFonts w:ascii="Times New Roman"/>
          <w:b w:val="false"/>
          <w:i w:val="false"/>
          <w:color w:val="000000"/>
          <w:sz w:val="28"/>
        </w:rPr>
        <w:t>
      Содержание животноводства районе – полгода в пастбище, полгода в зимовке. Сезон пастбищ начинается в конце апреля - начале мая и заканчивается в конце октября - конце ноября. Зимой крупный рогатый скот истощается. Зимний корм изготовлен из натуральной травы и остатки зерна.</w:t>
      </w:r>
    </w:p>
    <w:bookmarkEnd w:id="28"/>
    <w:bookmarkStart w:name="z43" w:id="29"/>
    <w:p>
      <w:pPr>
        <w:spacing w:after="0"/>
        <w:ind w:left="0"/>
        <w:jc w:val="left"/>
      </w:pPr>
      <w:r>
        <w:rPr>
          <w:rFonts w:ascii="Times New Roman"/>
          <w:b/>
          <w:i w:val="false"/>
          <w:color w:val="000000"/>
        </w:rPr>
        <w:t xml:space="preserve"> Площади земли Мойынкумского района выделенные по категориям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375"/>
        <w:gridCol w:w="3486"/>
        <w:gridCol w:w="3487"/>
        <w:gridCol w:w="2146"/>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земли</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Орошенные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использование земли для сельскохозяйственных угодий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709946</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649677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транспорт, оборона, связь и другие земли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лесных ресурсов</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1925594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водных ресурсов</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земельный фонд</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565941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3590033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1875515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bl>
    <w:bookmarkStart w:name="z44" w:id="30"/>
    <w:p>
      <w:pPr>
        <w:spacing w:after="0"/>
        <w:ind w:left="0"/>
        <w:jc w:val="left"/>
      </w:pPr>
      <w:r>
        <w:rPr>
          <w:rFonts w:ascii="Times New Roman"/>
          <w:b/>
          <w:i w:val="false"/>
          <w:color w:val="000000"/>
        </w:rPr>
        <w:t xml:space="preserve"> 2. Рельеф земли</w:t>
      </w:r>
    </w:p>
    <w:bookmarkEnd w:id="30"/>
    <w:bookmarkStart w:name="z45" w:id="31"/>
    <w:p>
      <w:pPr>
        <w:spacing w:after="0"/>
        <w:ind w:left="0"/>
        <w:jc w:val="both"/>
      </w:pPr>
      <w:r>
        <w:rPr>
          <w:rFonts w:ascii="Times New Roman"/>
          <w:b w:val="false"/>
          <w:i w:val="false"/>
          <w:color w:val="000000"/>
          <w:sz w:val="28"/>
        </w:rPr>
        <w:t>
      В Мойынкумском районе разные коры земли. В южной и западной частях области хребты и холмы не имеют высоких высот. Он окружен песчаными холмами и кудрями, а в северо-восточной части озера Балхаш береговая линия Шу-Ильских гор привлекает множество земель. Это один из пунктов Кыргызского Алатау, на высоте 1800 метр над уровнем моря. Высота Хантау 1053 метров от Айтау. Этот горный хребет, называемый Жиек, начинается несколько десятилетий, а затем проходит через Зайлинскую гору и гору Жамбыл высотой 947 метров. Далее сопряжяется с пустынными землями Койжарылган, Майжарилган, Байгара, Шагирлы.</w:t>
      </w:r>
    </w:p>
    <w:bookmarkEnd w:id="31"/>
    <w:bookmarkStart w:name="z46" w:id="32"/>
    <w:p>
      <w:pPr>
        <w:spacing w:after="0"/>
        <w:ind w:left="0"/>
        <w:jc w:val="left"/>
      </w:pPr>
      <w:r>
        <w:rPr>
          <w:rFonts w:ascii="Times New Roman"/>
          <w:b/>
          <w:i w:val="false"/>
          <w:color w:val="000000"/>
        </w:rPr>
        <w:t xml:space="preserve"> 3. Растения</w:t>
      </w:r>
    </w:p>
    <w:bookmarkEnd w:id="32"/>
    <w:bookmarkStart w:name="z47" w:id="33"/>
    <w:p>
      <w:pPr>
        <w:spacing w:after="0"/>
        <w:ind w:left="0"/>
        <w:jc w:val="both"/>
      </w:pPr>
      <w:r>
        <w:rPr>
          <w:rFonts w:ascii="Times New Roman"/>
          <w:b w:val="false"/>
          <w:i w:val="false"/>
          <w:color w:val="000000"/>
          <w:sz w:val="28"/>
        </w:rPr>
        <w:t>
      Зона землепользования расположена в сухой зоне. На большей части территории растут такие растения как: полынь, верблюжья колючка, болотная трава, камыш, кустарники, и так далее.</w:t>
      </w:r>
    </w:p>
    <w:bookmarkEnd w:id="33"/>
    <w:bookmarkStart w:name="z48" w:id="34"/>
    <w:p>
      <w:pPr>
        <w:spacing w:after="0"/>
        <w:ind w:left="0"/>
        <w:jc w:val="both"/>
      </w:pPr>
      <w:r>
        <w:rPr>
          <w:rFonts w:ascii="Times New Roman"/>
          <w:b w:val="false"/>
          <w:i w:val="false"/>
          <w:color w:val="000000"/>
          <w:sz w:val="28"/>
        </w:rPr>
        <w:t>
      Площадь естественной растительности для скота распространяется по всему району.</w:t>
      </w:r>
    </w:p>
    <w:bookmarkEnd w:id="34"/>
    <w:bookmarkStart w:name="z49" w:id="35"/>
    <w:p>
      <w:pPr>
        <w:spacing w:after="0"/>
        <w:ind w:left="0"/>
        <w:jc w:val="both"/>
      </w:pPr>
      <w:r>
        <w:rPr>
          <w:rFonts w:ascii="Times New Roman"/>
          <w:b w:val="false"/>
          <w:i w:val="false"/>
          <w:color w:val="000000"/>
          <w:sz w:val="28"/>
        </w:rPr>
        <w:t xml:space="preserve">
      Пастбища в основном представлены такими разновидностями растений как полынно-колючим, полынно-кустарно-злаковым, полынно-овчарничато-камышным, так же полынно-зерновой-кустарниковой растительностью и составляют сложную скрещенную экосистему местной флоры. </w:t>
      </w:r>
    </w:p>
    <w:bookmarkEnd w:id="35"/>
    <w:bookmarkStart w:name="z50" w:id="36"/>
    <w:p>
      <w:pPr>
        <w:spacing w:after="0"/>
        <w:ind w:left="0"/>
        <w:jc w:val="both"/>
      </w:pPr>
      <w:r>
        <w:rPr>
          <w:rFonts w:ascii="Times New Roman"/>
          <w:b w:val="false"/>
          <w:i w:val="false"/>
          <w:color w:val="000000"/>
          <w:sz w:val="28"/>
        </w:rPr>
        <w:t>
      Пастбища полностью основаны на распределении сельскохозяйственного скота и из-за неравномерного распределения пастбищами на растительном покрове образуются различные виды трав, которые не используются животными в виде пищи. В результате чего это приводит к уменьшению естественных, питательных трав и снижению фертильности пастбищ, что приводит к снижению срока продолжительности эффективного использования. В связи с этим необходимо скорректировать сроки и правила управления пастбищами, сократить время пребывания на пастбищах до одной единицы и заняться посадкой многолетних трав в некоторые часто использующиеся территории района.</w:t>
      </w:r>
    </w:p>
    <w:bookmarkEnd w:id="36"/>
    <w:bookmarkStart w:name="z51" w:id="37"/>
    <w:p>
      <w:pPr>
        <w:spacing w:after="0"/>
        <w:ind w:left="0"/>
        <w:jc w:val="both"/>
      </w:pPr>
      <w:r>
        <w:rPr>
          <w:rFonts w:ascii="Times New Roman"/>
          <w:b w:val="false"/>
          <w:i w:val="false"/>
          <w:color w:val="000000"/>
          <w:sz w:val="28"/>
        </w:rPr>
        <w:t>
      Ниже представлена таблица шести степных пастбищных угодий на естественных пастбищах.</w:t>
      </w:r>
    </w:p>
    <w:bookmarkEnd w:id="37"/>
    <w:bookmarkStart w:name="z52" w:id="38"/>
    <w:p>
      <w:pPr>
        <w:spacing w:after="0"/>
        <w:ind w:left="0"/>
        <w:jc w:val="left"/>
      </w:pPr>
      <w:r>
        <w:rPr>
          <w:rFonts w:ascii="Times New Roman"/>
          <w:b/>
          <w:i w:val="false"/>
          <w:color w:val="000000"/>
        </w:rPr>
        <w:t xml:space="preserve"> Проект таблицы шести степных пастбищных угодий после использования одноразовых пастбищ с учетом календарных графигов использования</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999"/>
        <w:gridCol w:w="1999"/>
        <w:gridCol w:w="1999"/>
        <w:gridCol w:w="1999"/>
        <w:gridCol w:w="1999"/>
        <w:gridCol w:w="2000"/>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пастбищных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bookmarkEnd w:id="39"/>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03.06. по 12.07 </w:t>
            </w:r>
          </w:p>
          <w:bookmarkEnd w:id="40"/>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13.07. по21.08 </w:t>
            </w:r>
          </w:p>
          <w:bookmarkEnd w:id="41"/>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22.08. по30.09 </w:t>
            </w:r>
          </w:p>
          <w:bookmarkEnd w:id="42"/>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01.10. по10.11. </w:t>
            </w:r>
          </w:p>
          <w:bookmarkEnd w:id="43"/>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bookmarkEnd w:id="44"/>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03.06. по 12.07 </w:t>
            </w:r>
          </w:p>
          <w:bookmarkEnd w:id="45"/>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13.07. по21.08 </w:t>
            </w:r>
          </w:p>
          <w:bookmarkEnd w:id="46"/>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22.08. по30.09 </w:t>
            </w:r>
          </w:p>
          <w:bookmarkEnd w:id="47"/>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01.10. по10.11. </w:t>
            </w:r>
          </w:p>
          <w:bookmarkEnd w:id="48"/>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bookmarkEnd w:id="49"/>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03.06. по 12.07 </w:t>
            </w:r>
          </w:p>
          <w:bookmarkEnd w:id="50"/>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13.07. по21.08 </w:t>
            </w:r>
          </w:p>
          <w:bookmarkEnd w:id="51"/>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22.08. по30.09 </w:t>
            </w:r>
          </w:p>
          <w:bookmarkEnd w:id="52"/>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01.10. по10.11. </w:t>
            </w:r>
          </w:p>
          <w:bookmarkEnd w:id="53"/>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bookmarkEnd w:id="54"/>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03.06. по 12.07 </w:t>
            </w:r>
          </w:p>
          <w:bookmarkEnd w:id="55"/>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13.07. по21.08 </w:t>
            </w:r>
          </w:p>
          <w:bookmarkEnd w:id="56"/>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22.08. по30.09 </w:t>
            </w:r>
          </w:p>
          <w:bookmarkEnd w:id="57"/>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01.10. по10.11. </w:t>
            </w:r>
          </w:p>
          <w:bookmarkEnd w:id="58"/>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bookmarkEnd w:id="59"/>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03.06. по 12.07 </w:t>
            </w:r>
          </w:p>
          <w:bookmarkEnd w:id="60"/>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13.07. по 21.08</w:t>
            </w:r>
          </w:p>
          <w:bookmarkEnd w:id="61"/>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22.08. по30.09 </w:t>
            </w:r>
          </w:p>
          <w:bookmarkEnd w:id="62"/>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01.10. по10.11. </w:t>
            </w:r>
          </w:p>
          <w:bookmarkEnd w:id="63"/>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24.04. по 02.06</w:t>
            </w:r>
          </w:p>
          <w:bookmarkEnd w:id="64"/>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03.06. по 12.07 </w:t>
            </w:r>
          </w:p>
          <w:bookmarkEnd w:id="65"/>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13.07. по 21.08</w:t>
            </w:r>
          </w:p>
          <w:bookmarkEnd w:id="66"/>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С 22.08. по 30.09</w:t>
            </w:r>
          </w:p>
          <w:bookmarkEnd w:id="67"/>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пастбища (выгон не производится)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Один выгон</w:t>
            </w:r>
            <w:r>
              <w:br/>
            </w:r>
            <w:r>
              <w:rPr>
                <w:rFonts w:ascii="Times New Roman"/>
                <w:b w:val="false"/>
                <w:i w:val="false"/>
                <w:color w:val="000000"/>
                <w:sz w:val="20"/>
              </w:rPr>
              <w:t xml:space="preserve">
С 01.10. по10.11. </w:t>
            </w:r>
          </w:p>
          <w:bookmarkEnd w:id="68"/>
        </w:tc>
      </w:tr>
    </w:tbl>
    <w:bookmarkStart w:name="z83" w:id="69"/>
    <w:p>
      <w:pPr>
        <w:spacing w:after="0"/>
        <w:ind w:left="0"/>
        <w:jc w:val="both"/>
      </w:pPr>
      <w:r>
        <w:rPr>
          <w:rFonts w:ascii="Times New Roman"/>
          <w:b w:val="false"/>
          <w:i w:val="false"/>
          <w:color w:val="000000"/>
          <w:sz w:val="28"/>
        </w:rPr>
        <w:t>
      Как видно в схеме пастбищного вращения, раз в 6 лет флора данной территории "отдыхает", а это означает, что деградация пастбищ предотвращается.</w:t>
      </w:r>
    </w:p>
    <w:bookmarkEnd w:id="69"/>
    <w:bookmarkStart w:name="z84" w:id="70"/>
    <w:p>
      <w:pPr>
        <w:spacing w:after="0"/>
        <w:ind w:left="0"/>
        <w:jc w:val="left"/>
      </w:pPr>
      <w:r>
        <w:rPr>
          <w:rFonts w:ascii="Times New Roman"/>
          <w:b/>
          <w:i w:val="false"/>
          <w:color w:val="000000"/>
        </w:rPr>
        <w:t xml:space="preserve"> 4. Гидрография и полив</w:t>
      </w:r>
    </w:p>
    <w:bookmarkEnd w:id="70"/>
    <w:bookmarkStart w:name="z85" w:id="71"/>
    <w:p>
      <w:pPr>
        <w:spacing w:after="0"/>
        <w:ind w:left="0"/>
        <w:jc w:val="both"/>
      </w:pPr>
      <w:r>
        <w:rPr>
          <w:rFonts w:ascii="Times New Roman"/>
          <w:b w:val="false"/>
          <w:i w:val="false"/>
          <w:color w:val="000000"/>
          <w:sz w:val="28"/>
        </w:rPr>
        <w:t>
      В Мойынкумском районе есть и другие реки кроме Чу. Они используются для животноводства, таких как Былкылдак, Сарыбулак, Аксуйекк, Киякты, Карасай, Шинтас. Однако большинство из них представляют собой солевые или малосолевые потоки. Только вода Сарыбулака и Карасая свежая. Однако к концу лета эти реки будут затоплены большинством потоков. В Мойынкумском районе много озер. Самым большим из них, конечно же, является озеро Балхаш. Его общая площадь составляет 304 квадратных километра, а глубина - 8-12 метров. Западное побережье озера - скалистый утес. Среди них, особенно в заливе Каракамыс, Кашкантениз, Шомпек, гораздо больше, чем другие.Хотя из озера не вытекает река, в летние месяцы озеро Балхаш немного притягивается. Однако озера Иле, Каратал, Лепси и Аягоза, вытекающие из него в озеро Балхаш, будут уменьшены до 0,40-0,77 милиметр от собственного канала. озеро Балхаш замерзает в середине декабря и выпадает в апреле.</w:t>
      </w:r>
    </w:p>
    <w:bookmarkEnd w:id="71"/>
    <w:bookmarkStart w:name="z86" w:id="72"/>
    <w:p>
      <w:pPr>
        <w:spacing w:after="0"/>
        <w:ind w:left="0"/>
        <w:jc w:val="left"/>
      </w:pPr>
      <w:r>
        <w:rPr>
          <w:rFonts w:ascii="Times New Roman"/>
          <w:b/>
          <w:i w:val="false"/>
          <w:color w:val="000000"/>
        </w:rPr>
        <w:t xml:space="preserve"> 5. Геоботаника пастбищ</w:t>
      </w:r>
    </w:p>
    <w:bookmarkEnd w:id="72"/>
    <w:bookmarkStart w:name="z87" w:id="73"/>
    <w:p>
      <w:pPr>
        <w:spacing w:after="0"/>
        <w:ind w:left="0"/>
        <w:jc w:val="both"/>
      </w:pPr>
      <w:r>
        <w:rPr>
          <w:rFonts w:ascii="Times New Roman"/>
          <w:b w:val="false"/>
          <w:i w:val="false"/>
          <w:color w:val="000000"/>
          <w:sz w:val="28"/>
        </w:rPr>
        <w:t>
      Для определения продуктивности пастбищ использовались данные геоботанических исследований специалистов Республиканского государственного предприятия "ГосНПЦзем" на 1980-2012 годы. Средний урожай сухой массы пастбищ составляет 3,3 центнер / гектар, по размеру корма - при -1,5 центнер / гектар. Суммируя это, мы можем рассчитать вес кормовой единицы в районе: 1,5 * 224 956 гектар = 337434 центнера корма.</w:t>
      </w:r>
    </w:p>
    <w:bookmarkEnd w:id="73"/>
    <w:bookmarkStart w:name="z88" w:id="74"/>
    <w:p>
      <w:pPr>
        <w:spacing w:after="0"/>
        <w:ind w:left="0"/>
        <w:jc w:val="both"/>
      </w:pPr>
      <w:r>
        <w:rPr>
          <w:rFonts w:ascii="Times New Roman"/>
          <w:b w:val="false"/>
          <w:i w:val="false"/>
          <w:color w:val="000000"/>
          <w:sz w:val="28"/>
        </w:rPr>
        <w:t>
      Запас пищи для скота используется для выпаса, который продлевается 180-200 дней. Вспомогательные запасы травы и запасы кошения используются в зимний период.</w:t>
      </w:r>
    </w:p>
    <w:bookmarkEnd w:id="74"/>
    <w:bookmarkStart w:name="z89" w:id="75"/>
    <w:p>
      <w:pPr>
        <w:spacing w:after="0"/>
        <w:ind w:left="0"/>
        <w:jc w:val="left"/>
      </w:pPr>
      <w:r>
        <w:rPr>
          <w:rFonts w:ascii="Times New Roman"/>
          <w:b/>
          <w:i w:val="false"/>
          <w:color w:val="000000"/>
        </w:rPr>
        <w:t xml:space="preserve"> 6. Мощность пастбищ</w:t>
      </w:r>
    </w:p>
    <w:bookmarkEnd w:id="75"/>
    <w:bookmarkStart w:name="z90" w:id="76"/>
    <w:p>
      <w:pPr>
        <w:spacing w:after="0"/>
        <w:ind w:left="0"/>
        <w:jc w:val="both"/>
      </w:pPr>
      <w:r>
        <w:rPr>
          <w:rFonts w:ascii="Times New Roman"/>
          <w:b w:val="false"/>
          <w:i w:val="false"/>
          <w:color w:val="000000"/>
          <w:sz w:val="28"/>
        </w:rPr>
        <w:t>
      Определение пастбищного потенциала было основано на данных о его производительности в период пастбищ. Приблизительно были получены следующие нормы зеленой травы (в среднем одна голова): крупный рогатый скот - 4 килограмм, мелкий рогатый скот- 2 килограмм, лошадь - 6 килограмм. Продолжительность пастбищного периода составляет 180-200 дней. Таким образом, можно определить способность пастбища, зная пастбищный продукт, необходимость в один день корма для животных, продолжительность пастбищного периода.</w:t>
      </w:r>
    </w:p>
    <w:bookmarkEnd w:id="76"/>
    <w:bookmarkStart w:name="z91" w:id="77"/>
    <w:p>
      <w:pPr>
        <w:spacing w:after="0"/>
        <w:ind w:left="0"/>
        <w:jc w:val="both"/>
      </w:pPr>
      <w:r>
        <w:rPr>
          <w:rFonts w:ascii="Times New Roman"/>
          <w:b w:val="false"/>
          <w:i w:val="false"/>
          <w:color w:val="000000"/>
          <w:sz w:val="28"/>
        </w:rPr>
        <w:t>
      Средняя продуктивность пастбищ, сухая масса 3,3 центнера с гектара, продолжительность 180 дней, даты начала одного из выпаса скота пастбища, необходима 4 килограмм зеленой пищи на всех этапах требуется 4 * 180 = 720 килограмм или 7,2 центнер.</w:t>
      </w:r>
    </w:p>
    <w:bookmarkEnd w:id="77"/>
    <w:bookmarkStart w:name="z92" w:id="78"/>
    <w:p>
      <w:pPr>
        <w:spacing w:after="0"/>
        <w:ind w:left="0"/>
        <w:jc w:val="left"/>
      </w:pPr>
      <w:r>
        <w:rPr>
          <w:rFonts w:ascii="Times New Roman"/>
          <w:b/>
          <w:i w:val="false"/>
          <w:color w:val="000000"/>
        </w:rPr>
        <w:t xml:space="preserve"> Сведения о ветеринарно-санитарных объектах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777"/>
        <w:gridCol w:w="1777"/>
        <w:gridCol w:w="2433"/>
        <w:gridCol w:w="1778"/>
        <w:gridCol w:w="1778"/>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 района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Купка сельскохозяйствен-ных животных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Пункты искуственного осеменения</w:t>
            </w:r>
          </w:p>
          <w:bookmarkEnd w:id="79"/>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захоронения</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Карабугет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Кушаман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Акбакай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Мынарал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4" w:id="80"/>
    <w:p>
      <w:pPr>
        <w:spacing w:after="0"/>
        <w:ind w:left="0"/>
        <w:jc w:val="left"/>
      </w:pPr>
      <w:r>
        <w:rPr>
          <w:rFonts w:ascii="Times New Roman"/>
          <w:b/>
          <w:i w:val="false"/>
          <w:color w:val="000000"/>
        </w:rPr>
        <w:t xml:space="preserve"> Данных о численности поголовья сельскохозяйственных животных с указанием их владельцев – пастбищепользователей, физических и (или) юридических лиц</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574"/>
        <w:gridCol w:w="1604"/>
        <w:gridCol w:w="2023"/>
        <w:gridCol w:w="2447"/>
        <w:gridCol w:w="2447"/>
        <w:gridCol w:w="2025"/>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Карабугет</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Кылышбай</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Кушаман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Акбакай</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Мынарал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хозяйства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bl>
    <w:bookmarkStart w:name="z95" w:id="81"/>
    <w:p>
      <w:pPr>
        <w:spacing w:after="0"/>
        <w:ind w:left="0"/>
        <w:jc w:val="left"/>
      </w:pPr>
      <w:r>
        <w:rPr>
          <w:rFonts w:ascii="Times New Roman"/>
          <w:b/>
          <w:i w:val="false"/>
          <w:color w:val="000000"/>
        </w:rPr>
        <w:t xml:space="preserve"> Данных о количестве гуртов, отар, табунов, сформированных по видам и половозрастным группам сельскохозяйственных животных</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209"/>
        <w:gridCol w:w="2295"/>
        <w:gridCol w:w="2612"/>
        <w:gridCol w:w="1767"/>
        <w:gridCol w:w="2400"/>
        <w:gridCol w:w="251"/>
      </w:tblGrid>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Округов района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стадо, отаров,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Крупно рогатый скот (табун)</w:t>
            </w:r>
          </w:p>
          <w:bookmarkEnd w:id="82"/>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Молодняк крупно рогатого скота (табун)</w:t>
            </w:r>
          </w:p>
          <w:bookmarkEnd w:id="83"/>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(гурт)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Мелко рогатый скот (отар)</w:t>
            </w:r>
          </w:p>
          <w:bookmarkEnd w:id="84"/>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85"/>
    <w:p>
      <w:pPr>
        <w:spacing w:after="0"/>
        <w:ind w:left="0"/>
        <w:jc w:val="left"/>
      </w:pPr>
      <w:r>
        <w:rPr>
          <w:rFonts w:ascii="Times New Roman"/>
          <w:b/>
          <w:i w:val="false"/>
          <w:color w:val="000000"/>
        </w:rPr>
        <w:t xml:space="preserve"> Сведения о формировании отдаленных пастбищах для выпаса поголовья сельскохозяйственных животных</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46"/>
        <w:gridCol w:w="1"/>
        <w:gridCol w:w="862"/>
        <w:gridCol w:w="500"/>
        <w:gridCol w:w="928"/>
        <w:gridCol w:w="715"/>
        <w:gridCol w:w="1084"/>
        <w:gridCol w:w="7"/>
        <w:gridCol w:w="659"/>
        <w:gridCol w:w="498"/>
        <w:gridCol w:w="1133"/>
        <w:gridCol w:w="594"/>
        <w:gridCol w:w="1130"/>
        <w:gridCol w:w="6"/>
        <w:gridCol w:w="1137"/>
        <w:gridCol w:w="1"/>
        <w:gridCol w:w="636"/>
        <w:gridCol w:w="327"/>
        <w:gridCol w:w="792"/>
        <w:gridCol w:w="3"/>
        <w:gridCol w:w="658"/>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населеного пункта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населения (пастбища и сенокосные угодья)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 и личных крестьянских хозяйств поголовье скота по</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 одну единицу, необходимо пастбищ,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нормативу необходимо пастбищ,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пастбищ, дополнительно требуется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земельного фонда (гектар)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аренду из земель,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Сезонных пастбищ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 пастбища (гектар)</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Уланбельский аульный округ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Пастбища 12413 гектар</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скот-1532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скот-6585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-191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Карабугетский аульный округ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Пастбища 13941 гектар</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-1921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-10005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-302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47299,0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Кылышбайский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Пастбища 1328,2 гектар</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21676,2</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-4081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Пастбища 3148 гектар</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-976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21128,8</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-5842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Пастбища 3794 гектар</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13129,2</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-2611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Кызылотауский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Пастбища 2160,8 гектар</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-557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-1440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Пастбища 3708 гектар</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13037,0</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-3260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Пастбища 2606 гектар</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-4749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Пастбища1001 гектар</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-1310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20352,4</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-2382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Пастбища 2601 гектар</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18565,8</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-5114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Пастбища 1988 гектар</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22326,4</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Мирненский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Пастбища 35 гектар</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-2831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Акбакайский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Пастбища 985 гектар</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Аксуйекский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Пастбища 1884 гектар</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-1086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Пастбища 1455,7 гектар</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Мынаралский аульный округ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Пастбища 1000 гектар</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16198,8</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Лощадь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району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248683,9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bl>
    <w:bookmarkStart w:name="z116" w:id="102"/>
    <w:p>
      <w:pPr>
        <w:spacing w:after="0"/>
        <w:ind w:left="0"/>
        <w:jc w:val="left"/>
      </w:pPr>
      <w:r>
        <w:rPr>
          <w:rFonts w:ascii="Times New Roman"/>
          <w:b/>
          <w:i w:val="false"/>
          <w:color w:val="000000"/>
        </w:rPr>
        <w:t xml:space="preserve"> Особенностей выпаса сельскохозяйственных животных на культурных и аридных пастбищах</w:t>
      </w:r>
    </w:p>
    <w:bookmarkEnd w:id="102"/>
    <w:bookmarkStart w:name="z117" w:id="103"/>
    <w:p>
      <w:pPr>
        <w:spacing w:after="0"/>
        <w:ind w:left="0"/>
        <w:jc w:val="both"/>
      </w:pPr>
      <w:r>
        <w:rPr>
          <w:rFonts w:ascii="Times New Roman"/>
          <w:b w:val="false"/>
          <w:i w:val="false"/>
          <w:color w:val="000000"/>
          <w:sz w:val="28"/>
        </w:rPr>
        <w:t>
      Календарный график о выпасе сельскохозяйственных животных и перегона сезонных маршрутов устанавливающий использование пастбищ, также продолжительность пастбищеоборота;</w:t>
      </w:r>
    </w:p>
    <w:bookmarkEnd w:id="103"/>
    <w:bookmarkStart w:name="z118" w:id="104"/>
    <w:p>
      <w:pPr>
        <w:spacing w:after="0"/>
        <w:ind w:left="0"/>
        <w:jc w:val="both"/>
      </w:pPr>
      <w:r>
        <w:rPr>
          <w:rFonts w:ascii="Times New Roman"/>
          <w:b w:val="false"/>
          <w:i w:val="false"/>
          <w:color w:val="000000"/>
          <w:sz w:val="28"/>
        </w:rPr>
        <w:t>
      Почва-зависит от климатического региона, видов сельскохозяйственных животных а также от пастбище оборота;</w:t>
      </w:r>
    </w:p>
    <w:bookmarkEnd w:id="104"/>
    <w:bookmarkStart w:name="z119" w:id="105"/>
    <w:p>
      <w:pPr>
        <w:spacing w:after="0"/>
        <w:ind w:left="0"/>
        <w:jc w:val="both"/>
      </w:pPr>
      <w:r>
        <w:rPr>
          <w:rFonts w:ascii="Times New Roman"/>
          <w:b w:val="false"/>
          <w:i w:val="false"/>
          <w:color w:val="000000"/>
          <w:sz w:val="28"/>
        </w:rPr>
        <w:t>
      -степной -180-200 дней,</w:t>
      </w:r>
    </w:p>
    <w:bookmarkEnd w:id="105"/>
    <w:bookmarkStart w:name="z120" w:id="106"/>
    <w:p>
      <w:pPr>
        <w:spacing w:after="0"/>
        <w:ind w:left="0"/>
        <w:jc w:val="both"/>
      </w:pPr>
      <w:r>
        <w:rPr>
          <w:rFonts w:ascii="Times New Roman"/>
          <w:b w:val="false"/>
          <w:i w:val="false"/>
          <w:color w:val="000000"/>
          <w:sz w:val="28"/>
        </w:rPr>
        <w:t>
      -пустынной 150-180 дней,</w:t>
      </w:r>
    </w:p>
    <w:bookmarkEnd w:id="106"/>
    <w:bookmarkStart w:name="z121" w:id="107"/>
    <w:p>
      <w:pPr>
        <w:spacing w:after="0"/>
        <w:ind w:left="0"/>
        <w:jc w:val="both"/>
      </w:pPr>
      <w:r>
        <w:rPr>
          <w:rFonts w:ascii="Times New Roman"/>
          <w:b w:val="false"/>
          <w:i w:val="false"/>
          <w:color w:val="000000"/>
          <w:sz w:val="28"/>
        </w:rPr>
        <w:t>
      Выпас крупного рогатого скота молочной породы минимальная, а крупного рогатого скота мясной породы, овец, лошадей, верблюдов максимальная и зависит от глубины и плотности снежного покрова и других факторов.</w:t>
      </w:r>
    </w:p>
    <w:bookmarkEnd w:id="107"/>
    <w:bookmarkStart w:name="z122" w:id="108"/>
    <w:p>
      <w:pPr>
        <w:spacing w:after="0"/>
        <w:ind w:left="0"/>
        <w:jc w:val="left"/>
      </w:pPr>
      <w:r>
        <w:rPr>
          <w:rFonts w:ascii="Times New Roman"/>
          <w:b/>
          <w:i w:val="false"/>
          <w:color w:val="000000"/>
        </w:rPr>
        <w:t xml:space="preserve"> Сведений о сервитутах для прогона скота</w:t>
      </w:r>
    </w:p>
    <w:bookmarkEnd w:id="108"/>
    <w:bookmarkStart w:name="z123" w:id="109"/>
    <w:p>
      <w:pPr>
        <w:spacing w:after="0"/>
        <w:ind w:left="0"/>
        <w:jc w:val="both"/>
      </w:pPr>
      <w:r>
        <w:rPr>
          <w:rFonts w:ascii="Times New Roman"/>
          <w:b w:val="false"/>
          <w:i w:val="false"/>
          <w:color w:val="000000"/>
          <w:sz w:val="28"/>
        </w:rPr>
        <w:t>
      Скотопрогонная трасса по Мойынкумскому району занимает 155 395 гектаров.</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