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a63a" w14:textId="1a0a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ХХXIV сессии Карагандинского областного маслихата от 12 декабря 2019 года № 475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27 февраля 2020 года № 497. Зарегистрировано Департаментом юстиции Карагандинской области 11 марта 2020 года № 5742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</w:t>
      </w:r>
      <w:r>
        <w:rPr>
          <w:rFonts w:ascii="Times New Roman"/>
          <w:b w:val="false"/>
          <w:i w:val="false"/>
          <w:color w:val="000000"/>
          <w:sz w:val="28"/>
        </w:rPr>
        <w:t>е ХХXIV сессии Карагандинского областного маслихата от 12 декабря 2019 года №475 "Об областном бюджете на 2020-2022 годы" (зарегистрировано в Реестре государственной регистрации нормативных правовых актов № 5606, опубликовано в Эталонном контрольном банке нормативных правовых актов Республики Казахстан в электронном виде 26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314450704 тыс.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75179838 тыс.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2187171 тыс.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тыс.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–237083695 тыс.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322501742 тыс.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9577785 тыс.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14250924 тыс.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4673139 тыс.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тыс.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тыс.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17628823 тыс.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17628823 тыс.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14250924 тыс.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4672138 тыс.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8050037 тыс.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Установить на 2020 год нормативы распределения доходов в областной бюджет, в бюджеты районов (городов областного значения) в следующих размерах: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Караганды - 50 процентов,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Каражал, Приозерск, Сарань, Сатпаев, Темиртау, Шахтинск – по 100 процентов;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индивидуальному подоходному налогу: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Балхаш, Жезказган, Караганды, Темиртау – по 50 процентов, Абайского, Актогайского, Бухар-Жырауского, Жанааркинского, Каркаралинского, Нуринского, Осакаровского, Улытауского, Шетского районов, городов Каражал, Приозерск, Шахтинск - по 80 процентов, города Сарань – 95 процентов, города Сатпаев – 100 процентов;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Жезказган, Караганды, Темиртау – по 50 процентов, города Балхаш - 65 процентов, Абайского, Актогайского, Бухар-Жырауского, Жанааркинского, Каркаралинского, Нуринского, Осакаровского, Улытауского, Шетского районов, городов Каражал, Приозерск, Шахтинск - по 80 процентов, города Сарань – 97 процентов, города Сатпаев – 100 процентов.";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475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2"/>
        <w:gridCol w:w="30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314450704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75179838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34262612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8049859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26212753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22951444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22951444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17965782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17694423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2187171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486593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1516578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1516578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237083695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1417801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1417801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235665894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235665894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477"/>
        <w:gridCol w:w="1006"/>
        <w:gridCol w:w="1006"/>
        <w:gridCol w:w="6210"/>
        <w:gridCol w:w="2861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322 501 742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3 132 602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2 264 631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1 856 769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1 405 103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15 274 784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15 274 784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15 274 784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13 270 309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64 046 523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12 204 089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6 664 223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2 939 082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3 521 916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5 340 066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821 971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19 342 432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18 496 584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18 496 584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1 851 485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1 758 256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1 758 256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30 320 861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30 320 861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2 648 454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26 528 620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11 423 074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5 268 519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2 593 842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1 636 865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2 674 677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2 674 677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2 039 059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2 039 059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2 039 059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4 014 382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4 014 382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3 509 431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14 537 965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7 704 559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5 091 129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971 817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3 086 619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880 434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2 613 430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2 361 852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5 278 560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5 098 829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4 540 725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28 548 502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28 548 502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28 539 366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715 258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2 047 391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1 287 456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22 789 565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10 210 604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4 976 283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934 998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3 441 173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5 234 321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5 234 321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7 612 077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7 605 377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7 455 472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2 901 920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726 675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726 675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1 167 456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776 561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834 328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596 530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2 036 900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1 413 739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1 562 849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1 562 849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1 562 849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1 469 829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20 153 168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19 842 313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1 194 255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5 972 575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5 438 488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4 727 231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борьбе с деградацией и опустыниванием пастбищ (окультуривание, коренное улучшение, подготовка почвы, подсев однолетних и многолетних трав, внесение органических удобрений)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371 342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21 061 248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20 711 470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20 633 854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18 319 619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29 971 361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17 433 982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17 433 982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2 659 937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1 606 606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1 426 909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11 740 530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12 331 535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12 331 535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2 075 762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7 862 735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2 305 218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3 210 542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1 910 613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1 910 613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1 513 667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1 299 929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84 092 492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84 092 492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84 092 492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82 859 389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988 944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9 577 785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14 250 924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5 032 904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1810"/>
        <w:gridCol w:w="1166"/>
        <w:gridCol w:w="2788"/>
        <w:gridCol w:w="5046"/>
      </w:tblGrid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4673139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4673139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4673139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7"/>
        <w:gridCol w:w="6963"/>
      </w:tblGrid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-17628823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17628823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613"/>
        <w:gridCol w:w="1039"/>
        <w:gridCol w:w="2963"/>
        <w:gridCol w:w="56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218246162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81101995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36226642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7647811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28578831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25250426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25250426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19624927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19331859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2438927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512066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125971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1926861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1926861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134705240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398821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398821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134306419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134306419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487"/>
        <w:gridCol w:w="1028"/>
        <w:gridCol w:w="1028"/>
        <w:gridCol w:w="6076"/>
        <w:gridCol w:w="2924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218 247 163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2 349 684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1 585 998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1 215 700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992 644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14 370 461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14 370 461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14 370 461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12 365 105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29 989 235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11 600 069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5 594 558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2 477 394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2 923 881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5 176 411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4 395 744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780 667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829 100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829 100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15 058 677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351 905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14 506 503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14 506 503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1 215 957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1 163 003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1 163 003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125 032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125 032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1 928 157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1 928 157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1 017 985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6 293 923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2 210 571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2 210 571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516 416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1 694 155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485 041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485 041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485 041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3 496 464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3 496 464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3 187 516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9 694 911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6 997 583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4 604 696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894 311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2 811 894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2 392 887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2 129 688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1 156 818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1 156 818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1 156 818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1 540 510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1 407 824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1 240 956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4 083 842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4 083 842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4 083 842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2 768 308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14 605 728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4 106 430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4 106 430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483 621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2 805 086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7 370 488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7 370 488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7 220 122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2 478 936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992 586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667 901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576 521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576 521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642 123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152 683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1 065 659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1 065 659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1 065 659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972 639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10 167 168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9 257 514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8 978 189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507 043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1 214 883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5 659 585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444 198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576 732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576 732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576 732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3 753 785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3 636 414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3 565 705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3 412 644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9 350 794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3 601 073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3 601 073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857 547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1 266 675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1 476 851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5 536 672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5 536 672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2 149 568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3 303 048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33 678 430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1 883 106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1 883 106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1 513 667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31 795 324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31 795 324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30 595 324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78 159 816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78 159 816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78 159 816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78 159 816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-7 137 972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1810"/>
        <w:gridCol w:w="1166"/>
        <w:gridCol w:w="2788"/>
        <w:gridCol w:w="5046"/>
      </w:tblGrid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7137972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7137972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7137972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5"/>
        <w:gridCol w:w="6625"/>
      </w:tblGrid>
      <w:tr>
        <w:trPr>
          <w:trHeight w:val="3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7136971</w:t>
            </w:r>
          </w:p>
        </w:tc>
      </w:tr>
      <w:tr>
        <w:trPr>
          <w:trHeight w:val="3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-7136971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2020 года№ 497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613"/>
        <w:gridCol w:w="1039"/>
        <w:gridCol w:w="2963"/>
        <w:gridCol w:w="56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221452045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88319077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39517145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8023226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31493919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27649179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27649179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21152753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20836240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2879901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540324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400815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2339577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2339577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130253067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1669278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1669278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128583789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128583789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487"/>
        <w:gridCol w:w="1028"/>
        <w:gridCol w:w="1028"/>
        <w:gridCol w:w="6076"/>
        <w:gridCol w:w="2924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221 763 042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2 396 578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1 618 434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117 887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117 887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1 242 309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1 013 953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258 238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258 238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609 093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609 093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14 539 307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14 539 307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14 539 307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12 533 763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31 047 212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11 913 683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5 679 694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2 512 402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2 964 550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5 283 989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4 489 751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794 238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15 318 896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560 935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206 266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14 757 961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14 757 961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1 211 878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1 157 070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1 157 070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2 439 247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2 439 247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107 283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1 501 108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7 873 848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2 277 344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2 277 344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1 753 450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4 991 324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4 991 324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223 352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4 677 799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9 879 200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7 137 827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4 692 301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912 441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2 868 192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769 493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2 445 526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2 166 762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1 197 306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1 197 306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1 197 306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1 544 067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1 409 792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1 240 956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1 386 542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1 386 542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1 386 542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781 569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14 840 406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4 096 592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4 096 592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772 217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2 830 712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7 551 159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7 551 159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7 398 024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2 526 569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774 927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774 927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91 136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1 003 947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676 331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658 063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1 065 659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1 065 659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1 065 659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972 639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10 454 822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9 535 057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9 247 827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524 790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1 257 404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5 836 670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444 198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579 919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579 919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579 919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1 588 714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1 469 935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1 398 192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1 242 623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8 790 033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2 839 549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2 839 549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1 311 008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1 528 541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5 729 978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5 729 978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2 225 958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3 418 655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41 137 734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1 884 171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1 884 171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1 513 667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39 253 563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39 253 563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38 053 563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75 848 215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75 848 215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75 848 215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75 848 215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-3 038 362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1810"/>
        <w:gridCol w:w="1166"/>
        <w:gridCol w:w="2788"/>
        <w:gridCol w:w="5046"/>
      </w:tblGrid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3038362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3038362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3038362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5"/>
        <w:gridCol w:w="6625"/>
      </w:tblGrid>
      <w:tr>
        <w:trPr>
          <w:trHeight w:val="3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2727365</w:t>
            </w:r>
          </w:p>
        </w:tc>
      </w:tr>
      <w:tr>
        <w:trPr>
          <w:trHeight w:val="3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-2727365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1"/>
        <w:gridCol w:w="3879"/>
      </w:tblGrid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103 336 483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60 217 806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32 867 753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10 250 924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60 217 806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1 387 163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1 309 577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196 441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196 441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и (или) малообеспеченных многодетных семей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30 315 576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1 301 405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262 982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4 908 150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оборудования для колледжей в рамках проекта "Жас маман"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2 263 184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8 002 821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8 919 071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4 239 460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4 526 510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1 445 694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1 131 886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153 510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778 479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913 027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75-летию Победы в Великой Отечественной войне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2 203 925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закуп вакцин и других иммунобиологических препаратов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1 570 420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262 913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11 028 409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5 972 575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4 727 231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8 423 075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7 294 873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1 128 202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32 867 753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2 376 601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2 376 601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10 855 106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 реконструкцию объектов здравоохранения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2 364 405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4 337 701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19 636 046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5 806 669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1 944 973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8 372 927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2 642 448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869 029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10 250 924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областных центрах и моногородах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</w:p>
        </w:tc>
      </w:tr>
    </w:tbl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2020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1"/>
        <w:gridCol w:w="3519"/>
      </w:tblGrid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97 805 233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43 275 435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44 663 882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9 865 916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43 275 435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26 528 620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1 301 405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4 736 680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4 305 180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301 241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8 002 821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7 651 954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4 540 725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продуктивной занятости и массового предпринимательства на 2017 – 2021 годы "Еңбек"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1 240 956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1 445 694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683 459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758 896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411 720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837 005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и проведение ремонта организаций культуры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739 246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1 287 456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1 274 304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7 862 735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5 341 291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1 254 343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1 267 101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118 894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118 894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и (или) малообеспеченных многодетных семей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44 663 882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18 319 619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образования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4 200 399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567 064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5 039 044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5 368 910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1 791 081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693 121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2 305 218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2 305 218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24 039 045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8 240 507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2 882 231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1 083 829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2 753 995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8 828 483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9 865 916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