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ff76" w14:textId="672f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19 июня 2020 года № 1721/39. Зарегистрировано Департаментом юстиции Карагандинской области 25 июня 2020 года № 5901.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3182, опубликовано информационно-правовой системе "Әділет" от 15 мая 2015 года, в газете "Шахтинский вестник" от 15 мая 2015 года № 19),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граждане, имеющие социально значимое заболевание "туберкулез" в период амбулаторного лечения;";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граждане, имеющие социально значимое заболевание "злокачественные новообразования" на период послеоперационного лечения;";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граждане, имеющие социально значимое заболевание - болезнь, вызванную вирусом иммунодефицита человека (ВИЧ).";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наличие социально значимого заболевания - болезнь, вызванную вирусом иммунодефицита человека (ВИЧ);";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наличие среднедушевого дохода, не превышающего 0,6 кратного размера прожиточного минимума.".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