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439e" w14:textId="a5c4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2021 - 2023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24 декабря 2020 года № 1780/45. Зарегистрировано в Министерстве юстиции Республики Казахстан 29 декабря 2020 года № 21959.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11 264 864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1 911 053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23 411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74 959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9 255 441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11 810 976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109 261 тысяча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109 261 тысяча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- 655 373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655 373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655 373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23.12.2021 № 100/10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на 2021 год предусмотрены целевые трансферты и бюджетные кредиты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на 2021 год предусмотрены целевые трансферты и бюджетные кредиты администраторам бюджетных программ,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на 2021 год предусмотрен объем бюджетных субвенций, передаваемый из городского бюджета в бюджеты поселков,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городского бюджета на 2021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города на 2021 год в сумме 33 000 тысячи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100/10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23.12.2021 № 100/10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11 264 864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1780/45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1780/45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23.12.2021 № 100/10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города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23.12.2021 № 100/10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5-ти этажного жилого дома город Шахтинск, улица Карла Маркса, строение 54 (без благоустройства и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1780/45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бюджетных субвенций, передаваемых из городского бюджета в бюджеты поселков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Шахан"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Долинка"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Новодолинский"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1780/45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Шахтинского городского маслихата Карагандинской области от 04.11.2021 № 87/9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