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b444" w14:textId="72eb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культуры и спорта,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 Нуринского района</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23 июня 2020 года № 17/01. Зарегистрировано Департаментом юстиции Карагандинской области 24 июня 2020 года № 5898.</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Нуринского района Карагандинской области от 17.02.2023 </w:t>
      </w:r>
      <w:r>
        <w:rPr>
          <w:rFonts w:ascii="Times New Roman"/>
          <w:b w:val="false"/>
          <w:i w:val="false"/>
          <w:color w:val="ff0000"/>
          <w:sz w:val="28"/>
        </w:rPr>
        <w:t>№ 06/01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культуры и спорта,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 Нуринского района, имеющих право на повышенные не менее чем на двадцать пять процентов должностные оклады и тарифные ставки по сравнению со ставками специалистов, занимающихся этими видами деятельности в городских условиях, согласно </w:t>
      </w:r>
      <w:r>
        <w:rPr>
          <w:rFonts w:ascii="Times New Roman"/>
          <w:b w:val="false"/>
          <w:i w:val="false"/>
          <w:color w:val="000000"/>
          <w:sz w:val="28"/>
        </w:rPr>
        <w:t>приложению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Нуринского района Карагандинской области от 17.02.2023 </w:t>
      </w:r>
      <w:r>
        <w:rPr>
          <w:rFonts w:ascii="Times New Roman"/>
          <w:b w:val="false"/>
          <w:i w:val="false"/>
          <w:color w:val="000000"/>
          <w:sz w:val="28"/>
        </w:rPr>
        <w:t>№ 06/01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Нуринского района от 17 марта 2016 года № 08/03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имеющих право на повышенные должностные оклады и тарифные ставки на двадцать пять процентов, за счет средств районного бюджета" (зарегистрированное в Реестре государственной регистрации нормативных правовых актов за № 3750, опубликованное в районной газете "Нұра" от 16 апреля 2016 года № 15 (5451), в информационно-правовой системе "Әділет" от 26 апреля 2016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Нуринского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Шалмаганбетов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Секретарь</w:t>
      </w:r>
    </w:p>
    <w:bookmarkEnd w:id="6"/>
    <w:bookmarkStart w:name="z12" w:id="7"/>
    <w:p>
      <w:pPr>
        <w:spacing w:after="0"/>
        <w:ind w:left="0"/>
        <w:jc w:val="both"/>
      </w:pPr>
      <w:r>
        <w:rPr>
          <w:rFonts w:ascii="Times New Roman"/>
          <w:b w:val="false"/>
          <w:i w:val="false"/>
          <w:color w:val="000000"/>
          <w:sz w:val="28"/>
        </w:rPr>
        <w:t>
      маслихата Нуринского района</w:t>
      </w:r>
    </w:p>
    <w:bookmarkEnd w:id="7"/>
    <w:bookmarkStart w:name="z13" w:id="8"/>
    <w:p>
      <w:pPr>
        <w:spacing w:after="0"/>
        <w:ind w:left="0"/>
        <w:jc w:val="both"/>
      </w:pPr>
      <w:r>
        <w:rPr>
          <w:rFonts w:ascii="Times New Roman"/>
          <w:b w:val="false"/>
          <w:i w:val="false"/>
          <w:color w:val="000000"/>
          <w:sz w:val="28"/>
        </w:rPr>
        <w:t>
      ______________ Оспанов Т.Х.</w:t>
      </w:r>
    </w:p>
    <w:bookmarkEnd w:id="8"/>
    <w:bookmarkStart w:name="z14" w:id="9"/>
    <w:p>
      <w:pPr>
        <w:spacing w:after="0"/>
        <w:ind w:left="0"/>
        <w:jc w:val="both"/>
      </w:pPr>
      <w:r>
        <w:rPr>
          <w:rFonts w:ascii="Times New Roman"/>
          <w:b w:val="false"/>
          <w:i w:val="false"/>
          <w:color w:val="000000"/>
          <w:sz w:val="28"/>
        </w:rPr>
        <w:t>
      2020 год "___" _____________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Нуринского района</w:t>
            </w:r>
            <w:r>
              <w:br/>
            </w:r>
            <w:r>
              <w:rPr>
                <w:rFonts w:ascii="Times New Roman"/>
                <w:b w:val="false"/>
                <w:i w:val="false"/>
                <w:color w:val="000000"/>
                <w:sz w:val="20"/>
              </w:rPr>
              <w:t>от 23 июня 2020 года</w:t>
            </w:r>
            <w:r>
              <w:br/>
            </w:r>
            <w:r>
              <w:rPr>
                <w:rFonts w:ascii="Times New Roman"/>
                <w:b w:val="false"/>
                <w:i w:val="false"/>
                <w:color w:val="000000"/>
                <w:sz w:val="20"/>
              </w:rPr>
              <w:t>№ 17/01</w:t>
            </w:r>
          </w:p>
        </w:tc>
      </w:tr>
    </w:tbl>
    <w:bookmarkStart w:name="z16" w:id="10"/>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спорта, являющихся гражданскими служащими и работающих в сельских населенных пунктах, а также указанных специалистов, работающих в государственных организациях, финансируемых из местных бюджетов Нуринского района</w:t>
      </w:r>
    </w:p>
    <w:bookmarkEnd w:id="10"/>
    <w:p>
      <w:pPr>
        <w:spacing w:after="0"/>
        <w:ind w:left="0"/>
        <w:jc w:val="both"/>
      </w:pPr>
      <w:r>
        <w:rPr>
          <w:rFonts w:ascii="Times New Roman"/>
          <w:b w:val="false"/>
          <w:i w:val="false"/>
          <w:color w:val="ff0000"/>
          <w:sz w:val="28"/>
        </w:rPr>
        <w:t xml:space="preserve">
      Сноска. Приложение – в редакции постановления акимата Нуринского района Карагандинской области от 17.02.2023 </w:t>
      </w:r>
      <w:r>
        <w:rPr>
          <w:rFonts w:ascii="Times New Roman"/>
          <w:b w:val="false"/>
          <w:i w:val="false"/>
          <w:color w:val="ff0000"/>
          <w:sz w:val="28"/>
        </w:rPr>
        <w:t>№ 06/01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both"/>
      </w:pPr>
      <w:r>
        <w:rPr>
          <w:rFonts w:ascii="Times New Roman"/>
          <w:b w:val="false"/>
          <w:i w:val="false"/>
          <w:color w:val="000000"/>
          <w:sz w:val="28"/>
        </w:rPr>
        <w:t>
      1. Должности специалистов социального обеспечения:</w:t>
      </w:r>
    </w:p>
    <w:bookmarkEnd w:id="11"/>
    <w:bookmarkStart w:name="z19" w:id="12"/>
    <w:p>
      <w:pPr>
        <w:spacing w:after="0"/>
        <w:ind w:left="0"/>
        <w:jc w:val="both"/>
      </w:pPr>
      <w:r>
        <w:rPr>
          <w:rFonts w:ascii="Times New Roman"/>
          <w:b w:val="false"/>
          <w:i w:val="false"/>
          <w:color w:val="000000"/>
          <w:sz w:val="28"/>
        </w:rPr>
        <w:t>
      заведующий отделением надомного обслуживания, консультант по социальной работе, социальные работники всех наименований, руководитель центра занятости, специалисты центра занятости.</w:t>
      </w:r>
    </w:p>
    <w:bookmarkEnd w:id="12"/>
    <w:bookmarkStart w:name="z20" w:id="13"/>
    <w:p>
      <w:pPr>
        <w:spacing w:after="0"/>
        <w:ind w:left="0"/>
        <w:jc w:val="both"/>
      </w:pPr>
      <w:r>
        <w:rPr>
          <w:rFonts w:ascii="Times New Roman"/>
          <w:b w:val="false"/>
          <w:i w:val="false"/>
          <w:color w:val="000000"/>
          <w:sz w:val="28"/>
        </w:rPr>
        <w:t>
      2. Должности специалистов культуры:</w:t>
      </w:r>
    </w:p>
    <w:bookmarkEnd w:id="13"/>
    <w:bookmarkStart w:name="z21" w:id="14"/>
    <w:p>
      <w:pPr>
        <w:spacing w:after="0"/>
        <w:ind w:left="0"/>
        <w:jc w:val="both"/>
      </w:pPr>
      <w:r>
        <w:rPr>
          <w:rFonts w:ascii="Times New Roman"/>
          <w:b w:val="false"/>
          <w:i w:val="false"/>
          <w:color w:val="000000"/>
          <w:sz w:val="28"/>
        </w:rPr>
        <w:t>
      руководитель государственного учреждения и государственного казенного предприятия, заместитель руководителя государственного учреждения и государственного казенного предприятия, художественный руководитель государственного учреждения и государственного казенного предприятия, руководитель сектором государственного учреждения и государственного казенного предприятия, библиотекарь, библиограф, главный бухгалтер, бухгалтер, экономист, редактор, звукорежиссер, хореограф, музыкальный руководитель, переводчик, концертмейстер, инспектор, оператор компьютерной техники, техники всех наименований, секретарь, художник всех наименований, культорганизатор, балетмейстер, хормейстер, дирижер, методист всех наименований, заведующий библиотекой, программист, руководитель отдела сельского значения.</w:t>
      </w:r>
    </w:p>
    <w:bookmarkEnd w:id="14"/>
    <w:bookmarkStart w:name="z22" w:id="15"/>
    <w:p>
      <w:pPr>
        <w:spacing w:after="0"/>
        <w:ind w:left="0"/>
        <w:jc w:val="both"/>
      </w:pPr>
      <w:r>
        <w:rPr>
          <w:rFonts w:ascii="Times New Roman"/>
          <w:b w:val="false"/>
          <w:i w:val="false"/>
          <w:color w:val="000000"/>
          <w:sz w:val="28"/>
        </w:rPr>
        <w:t>
      3. Должности специалистов спорта:</w:t>
      </w:r>
    </w:p>
    <w:bookmarkEnd w:id="15"/>
    <w:bookmarkStart w:name="z23" w:id="16"/>
    <w:p>
      <w:pPr>
        <w:spacing w:after="0"/>
        <w:ind w:left="0"/>
        <w:jc w:val="both"/>
      </w:pPr>
      <w:r>
        <w:rPr>
          <w:rFonts w:ascii="Times New Roman"/>
          <w:b w:val="false"/>
          <w:i w:val="false"/>
          <w:color w:val="000000"/>
          <w:sz w:val="28"/>
        </w:rPr>
        <w:t>
      руководитель государственного учреждения и государственного казенного предприятия, заместитель руководителя государственного учреждения и государственного казенного предприятия, инструктор-спортсмен.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