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a87f" w14:textId="694a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Кармакшы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416. Зарегистрировано Департаментом юстиции Кызылординской области 30 декабря 2020 года № 8011.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Кармакшы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62 144,4 тысяч тенге, в том числе: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60 230,4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62 925,8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-781,4 тысяч тенге;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781,4 тысяч тенге;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Кармакшы установлен в размере 40 810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Утвердить перечень бюджетной программы на 2021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Утвердить целевые трансферты, предусмотренные в бюджете сельского округа Кармакшы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Утвердить целевые трансферты, предусмотренные в бюджете сельского округа Кармакшы на 2021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416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2021 год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416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416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416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2021 год, не подлежащих секвестру в процессе исполнения местных бюджетов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416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2021 год за счет республиканского бюджета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416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2021 год за счет районного бюджета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насоса СНП 500/10 для подвоза воды к посеву в Кармакшинском сельском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ветряной мельницы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выработке канала Каскыр Наметша с целью подведения воды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горюче-смазочных материалов к дизельному матору СНП 500/10 Кармакшинского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416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2021 год за счет областного бюджета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