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2b1a3" w14:textId="b92b1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Жетиколь на 2021-2023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Сырдарьинского районного маслихата Кызылординской области от 31 декабря 2020 года № 485. Зарегистрировано Департаментом юстиции Кызылординской области 6 января 2021 года № 8099.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Сырдарьинский районный маслихат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Жетиколь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58050,7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1591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56645,3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58236,3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-185,6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185,6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4"/>
    <w:bookmarkStart w:name="z4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5"/>
    <w:bookmarkStart w:name="z4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185,6 тысяч тенге.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–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00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2021 год объемы субвенций, передаваемых из районного бюджета в бюджет сельского округа Жетиколь в сумме 41396 тысяч тенге.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Сырдарьинского районного маслихата, секратарь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Әжікенов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485</w:t>
            </w:r>
          </w:p>
        </w:tc>
      </w:tr>
    </w:tbl>
    <w:bookmarkStart w:name="z4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2021 год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Сырдарьинского районного маслихата Кызылординской области от 17.11.2021 </w:t>
      </w:r>
      <w:r>
        <w:rPr>
          <w:rFonts w:ascii="Times New Roman"/>
          <w:b w:val="false"/>
          <w:i w:val="false"/>
          <w:color w:val="ff0000"/>
          <w:sz w:val="28"/>
        </w:rPr>
        <w:t>№ 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58236,3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2022 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Сырдарьинского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2020 года № 485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Жетиколь на 2023 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