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3010" w14:textId="4963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13 января 2020 года № 35/391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20 марта 2020 года № 36/403. Зарегистрировано Департаментом юстиции Мангистауской области 20 марта 2020 года № 4153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№4142),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№4102, опубликовано 16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11 597 328,0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–6 343 171,0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15 280,0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37 307,0 тысяч тенге; поступлениям трансфертов – 5 201 570,0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11 606 958,9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167 010,0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229 354,0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62 344,0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-176 640,9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176 640,9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194 849,0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62 344,0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44 135,9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1 219 936,7 тысяч тенге, в том числе: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Шетпе – 435 092,9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110 550,2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87 047,3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70 590,3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69 980,1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76 205,3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78 607,9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83 280,0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53 152,2 тысячи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73 489,2 тысячи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55 418,9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26 522,4 тысячи тенге.";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"101 457,0 тысяч тенге – на приобретение учебников;";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изложить в новой редакции: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"177 881,0 тысяч тенге – на капитальные затраты в сфере образования;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147 000,0 тысяч тенге – на средний ремонт автомобильных дорог.";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"800 000,0 тысяч тенге - на реконструкцию автомобильных дорог Шетпе-Кызан 49-85 километров (участок Тасмурын-Мастек);";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"100 000,0 тысяч тенге - на развитие транспортной инфраструктуры;";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№36/403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11 597 328,0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11 606 958,9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5 869 954,5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5 672 584,5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5 343 970,0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1 231 692,9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1 231 692,9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1 219 936,7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-176 640,9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